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FE0F" w14:textId="77777777" w:rsidR="00F20F02" w:rsidRDefault="00F20F02"/>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14:paraId="00DBC24B" w14:textId="77777777" w:rsidTr="00CB0C54">
        <w:trPr>
          <w:trHeight w:val="1611"/>
        </w:trPr>
        <w:tc>
          <w:tcPr>
            <w:tcW w:w="6631" w:type="dxa"/>
            <w:gridSpan w:val="17"/>
          </w:tcPr>
          <w:p w14:paraId="6A3ECB41" w14:textId="77777777" w:rsidR="006A701A" w:rsidRPr="008B4FE6" w:rsidRDefault="006A701A" w:rsidP="00616511">
            <w:pPr>
              <w:spacing w:before="120" w:line="240" w:lineRule="auto"/>
              <w:ind w:hanging="45"/>
              <w:rPr>
                <w:rFonts w:ascii="Times New Roman" w:hAnsi="Times New Roman"/>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p>
          <w:p w14:paraId="06087EEB" w14:textId="52B8157A" w:rsidR="00333963" w:rsidRPr="00930C1B" w:rsidRDefault="00C4284C" w:rsidP="00333963">
            <w:pPr>
              <w:spacing w:before="120" w:line="240" w:lineRule="auto"/>
              <w:ind w:hanging="45"/>
              <w:rPr>
                <w:rFonts w:ascii="Times New Roman" w:hAnsi="Times New Roman"/>
              </w:rPr>
            </w:pPr>
            <w:bookmarkStart w:id="1" w:name="t2"/>
            <w:r>
              <w:rPr>
                <w:rFonts w:ascii="Times New Roman" w:hAnsi="Times New Roman"/>
              </w:rPr>
              <w:t>U</w:t>
            </w:r>
            <w:r w:rsidR="00333963" w:rsidRPr="00C42A2D">
              <w:rPr>
                <w:rFonts w:ascii="Times New Roman" w:hAnsi="Times New Roman"/>
              </w:rPr>
              <w:t>staw</w:t>
            </w:r>
            <w:r>
              <w:rPr>
                <w:rFonts w:ascii="Times New Roman" w:hAnsi="Times New Roman"/>
              </w:rPr>
              <w:t>a</w:t>
            </w:r>
            <w:r w:rsidR="00333963" w:rsidRPr="00C42A2D">
              <w:rPr>
                <w:rFonts w:ascii="Times New Roman" w:hAnsi="Times New Roman"/>
              </w:rPr>
              <w:t xml:space="preserve"> o zmianie ustawy </w:t>
            </w:r>
            <w:r w:rsidR="008B595D" w:rsidRPr="00C42A2D">
              <w:rPr>
                <w:rFonts w:ascii="Times New Roman" w:hAnsi="Times New Roman"/>
              </w:rPr>
              <w:t>o własności lokali</w:t>
            </w:r>
            <w:r w:rsidR="00930C1B" w:rsidRPr="00C42A2D">
              <w:rPr>
                <w:rFonts w:ascii="Times New Roman" w:hAnsi="Times New Roman"/>
              </w:rPr>
              <w:t xml:space="preserve"> </w:t>
            </w:r>
          </w:p>
          <w:bookmarkEnd w:id="1"/>
          <w:p w14:paraId="0EF9ABFB" w14:textId="77777777" w:rsidR="006A701A" w:rsidRPr="008B4FE6" w:rsidRDefault="006A701A" w:rsidP="00333963">
            <w:pPr>
              <w:spacing w:line="240" w:lineRule="auto"/>
              <w:rPr>
                <w:rFonts w:ascii="Times New Roman" w:hAnsi="Times New Roman"/>
                <w:color w:val="000000"/>
              </w:rPr>
            </w:pPr>
          </w:p>
          <w:p w14:paraId="1B476EEA"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p w14:paraId="1E76B95D" w14:textId="77777777" w:rsidR="00333963" w:rsidRDefault="00333963" w:rsidP="00C7455A">
            <w:pPr>
              <w:suppressAutoHyphens/>
              <w:spacing w:line="240" w:lineRule="auto"/>
              <w:rPr>
                <w:rFonts w:ascii="Times New Roman" w:hAnsi="Times New Roman"/>
                <w:lang w:eastAsia="ar-SA"/>
              </w:rPr>
            </w:pPr>
            <w:r w:rsidRPr="001D67C2">
              <w:rPr>
                <w:rFonts w:ascii="Times New Roman" w:hAnsi="Times New Roman"/>
                <w:lang w:eastAsia="ar-SA"/>
              </w:rPr>
              <w:t>Ministerstwo Rozwoju</w:t>
            </w:r>
            <w:r>
              <w:rPr>
                <w:rFonts w:ascii="Times New Roman" w:hAnsi="Times New Roman"/>
                <w:lang w:eastAsia="ar-SA"/>
              </w:rPr>
              <w:t xml:space="preserve"> i Technologii</w:t>
            </w:r>
          </w:p>
          <w:bookmarkEnd w:id="0"/>
          <w:p w14:paraId="4BB1DAA9" w14:textId="77777777" w:rsidR="006A701A" w:rsidRDefault="006A701A" w:rsidP="00A52ADB">
            <w:pPr>
              <w:spacing w:line="240" w:lineRule="auto"/>
              <w:ind w:hanging="34"/>
              <w:rPr>
                <w:rFonts w:ascii="Times New Roman" w:hAnsi="Times New Roman"/>
                <w:color w:val="000000"/>
              </w:rPr>
            </w:pPr>
          </w:p>
          <w:p w14:paraId="011E4FE1" w14:textId="77777777" w:rsidR="001B3460" w:rsidRPr="000E1F21" w:rsidRDefault="001B3460" w:rsidP="001B3460">
            <w:pPr>
              <w:spacing w:line="240" w:lineRule="auto"/>
              <w:rPr>
                <w:rFonts w:ascii="Times New Roman" w:hAnsi="Times New Roman"/>
                <w:b/>
              </w:rPr>
            </w:pPr>
            <w:r w:rsidRPr="000E1F21">
              <w:rPr>
                <w:rFonts w:ascii="Times New Roman" w:hAnsi="Times New Roman"/>
                <w:b/>
              </w:rPr>
              <w:t xml:space="preserve">Osoba odpowiedzialna za projekt w randze Ministra, Sekretarza Stanu lub Podsekretarza Stanu </w:t>
            </w:r>
          </w:p>
          <w:p w14:paraId="02EB0CFC" w14:textId="360EBC80" w:rsidR="00333963" w:rsidRPr="000E1F21" w:rsidRDefault="00C7455A" w:rsidP="00333963">
            <w:pPr>
              <w:spacing w:line="240" w:lineRule="auto"/>
              <w:rPr>
                <w:rFonts w:ascii="Times New Roman" w:hAnsi="Times New Roman"/>
              </w:rPr>
            </w:pPr>
            <w:r w:rsidRPr="000E1F21">
              <w:rPr>
                <w:rFonts w:ascii="Times New Roman" w:hAnsi="Times New Roman"/>
              </w:rPr>
              <w:t>Tomasz Lewandowski</w:t>
            </w:r>
            <w:r w:rsidR="00333963" w:rsidRPr="000E1F21">
              <w:rPr>
                <w:rFonts w:ascii="Times New Roman" w:hAnsi="Times New Roman"/>
              </w:rPr>
              <w:t xml:space="preserve"> – </w:t>
            </w:r>
            <w:r w:rsidR="000E1F21" w:rsidRPr="000E1F21">
              <w:rPr>
                <w:rFonts w:ascii="Times New Roman" w:hAnsi="Times New Roman"/>
              </w:rPr>
              <w:t>Podsekretarz</w:t>
            </w:r>
            <w:r w:rsidR="00333963" w:rsidRPr="000E1F21">
              <w:rPr>
                <w:rFonts w:ascii="Times New Roman" w:hAnsi="Times New Roman"/>
              </w:rPr>
              <w:t xml:space="preserve"> Stanu w Ministerstwie Rozwoju i Technologii</w:t>
            </w:r>
          </w:p>
          <w:p w14:paraId="0E5DD367" w14:textId="77777777" w:rsidR="001B3460" w:rsidRPr="0063060B" w:rsidRDefault="001B3460" w:rsidP="001B3460">
            <w:pPr>
              <w:spacing w:line="240" w:lineRule="auto"/>
              <w:rPr>
                <w:rFonts w:ascii="Times New Roman" w:hAnsi="Times New Roman"/>
                <w:sz w:val="21"/>
                <w:szCs w:val="21"/>
              </w:rPr>
            </w:pPr>
          </w:p>
          <w:p w14:paraId="4083C9B4" w14:textId="77777777" w:rsidR="00333963" w:rsidRDefault="006A701A" w:rsidP="00333963">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46C17577" w14:textId="2CF1112E" w:rsidR="00E96AE1" w:rsidRDefault="008B595D" w:rsidP="000E1F21">
            <w:pPr>
              <w:spacing w:line="240" w:lineRule="auto"/>
              <w:ind w:hanging="34"/>
              <w:rPr>
                <w:rFonts w:ascii="Times New Roman" w:hAnsi="Times New Roman"/>
                <w:color w:val="000000"/>
              </w:rPr>
            </w:pPr>
            <w:r>
              <w:rPr>
                <w:rFonts w:ascii="Times New Roman" w:hAnsi="Times New Roman"/>
                <w:color w:val="000000"/>
              </w:rPr>
              <w:t>Piotr Kasztelan</w:t>
            </w:r>
            <w:r w:rsidR="00E96AE1">
              <w:rPr>
                <w:rFonts w:ascii="Times New Roman" w:hAnsi="Times New Roman"/>
                <w:color w:val="000000"/>
              </w:rPr>
              <w:t xml:space="preserve"> </w:t>
            </w:r>
            <w:r w:rsidR="000E1F21" w:rsidRPr="00F62C74">
              <w:rPr>
                <w:rFonts w:ascii="Times New Roman" w:hAnsi="Times New Roman"/>
                <w:color w:val="000000"/>
              </w:rPr>
              <w:t>–</w:t>
            </w:r>
            <w:r w:rsidR="00E96AE1">
              <w:rPr>
                <w:rFonts w:ascii="Times New Roman" w:hAnsi="Times New Roman"/>
                <w:color w:val="000000"/>
              </w:rPr>
              <w:t xml:space="preserve"> </w:t>
            </w:r>
            <w:r>
              <w:rPr>
                <w:rFonts w:ascii="Times New Roman" w:hAnsi="Times New Roman"/>
                <w:color w:val="000000"/>
              </w:rPr>
              <w:t xml:space="preserve">radca </w:t>
            </w:r>
            <w:r w:rsidR="000E1F21" w:rsidRPr="00F62C74">
              <w:rPr>
                <w:rFonts w:ascii="Times New Roman" w:hAnsi="Times New Roman"/>
                <w:color w:val="000000"/>
              </w:rPr>
              <w:t>w Departamencie Mieszkalnictw</w:t>
            </w:r>
            <w:r w:rsidR="000E1F21">
              <w:rPr>
                <w:rFonts w:ascii="Times New Roman" w:hAnsi="Times New Roman"/>
                <w:color w:val="000000"/>
              </w:rPr>
              <w:t>a</w:t>
            </w:r>
            <w:r w:rsidR="000E1F21" w:rsidRPr="00F62C74">
              <w:rPr>
                <w:rFonts w:ascii="Times New Roman" w:hAnsi="Times New Roman"/>
                <w:color w:val="000000"/>
              </w:rPr>
              <w:t xml:space="preserve">; </w:t>
            </w:r>
          </w:p>
          <w:p w14:paraId="5DE6E9C7" w14:textId="76D0E3D6" w:rsidR="000E1F21" w:rsidRPr="00531108" w:rsidRDefault="000E1F21" w:rsidP="000E1F21">
            <w:pPr>
              <w:spacing w:line="240" w:lineRule="auto"/>
              <w:ind w:hanging="34"/>
              <w:rPr>
                <w:lang w:val="fr-FR"/>
              </w:rPr>
            </w:pPr>
            <w:r w:rsidRPr="00531108">
              <w:rPr>
                <w:rFonts w:ascii="Times New Roman" w:hAnsi="Times New Roman"/>
                <w:color w:val="000000"/>
                <w:lang w:val="fr-FR"/>
              </w:rPr>
              <w:t>tel. 22 323 4</w:t>
            </w:r>
            <w:r w:rsidR="008B595D" w:rsidRPr="00531108">
              <w:rPr>
                <w:rFonts w:ascii="Times New Roman" w:hAnsi="Times New Roman"/>
                <w:color w:val="000000"/>
                <w:lang w:val="fr-FR"/>
              </w:rPr>
              <w:t>1</w:t>
            </w:r>
            <w:r w:rsidRPr="00531108">
              <w:rPr>
                <w:rFonts w:ascii="Times New Roman" w:hAnsi="Times New Roman"/>
                <w:color w:val="000000"/>
                <w:lang w:val="fr-FR"/>
              </w:rPr>
              <w:t xml:space="preserve"> </w:t>
            </w:r>
            <w:r w:rsidR="008B595D" w:rsidRPr="00531108">
              <w:rPr>
                <w:rFonts w:ascii="Times New Roman" w:hAnsi="Times New Roman"/>
                <w:color w:val="000000"/>
                <w:lang w:val="fr-FR"/>
              </w:rPr>
              <w:t>1</w:t>
            </w:r>
            <w:r w:rsidRPr="00531108">
              <w:rPr>
                <w:rFonts w:ascii="Times New Roman" w:hAnsi="Times New Roman"/>
                <w:color w:val="000000"/>
                <w:lang w:val="fr-FR"/>
              </w:rPr>
              <w:t xml:space="preserve">2, </w:t>
            </w:r>
            <w:hyperlink r:id="rId8" w:history="1">
              <w:r w:rsidR="00EC23DB" w:rsidRPr="00531108">
                <w:rPr>
                  <w:rStyle w:val="Hipercze"/>
                  <w:rFonts w:ascii="Times New Roman" w:hAnsi="Times New Roman"/>
                  <w:lang w:val="fr-FR"/>
                </w:rPr>
                <w:t>Piotr.Kasztelan@mrit.gov.pl</w:t>
              </w:r>
            </w:hyperlink>
          </w:p>
          <w:p w14:paraId="4D14A1B0" w14:textId="6AD92B57" w:rsidR="006A701A" w:rsidRPr="00531108" w:rsidRDefault="006A701A" w:rsidP="00E96AE1">
            <w:pPr>
              <w:spacing w:line="240" w:lineRule="auto"/>
              <w:ind w:hanging="34"/>
              <w:rPr>
                <w:rFonts w:ascii="Times New Roman" w:hAnsi="Times New Roman"/>
                <w:color w:val="000000"/>
                <w:lang w:val="fr-FR"/>
              </w:rPr>
            </w:pPr>
          </w:p>
        </w:tc>
        <w:tc>
          <w:tcPr>
            <w:tcW w:w="4316" w:type="dxa"/>
            <w:gridSpan w:val="13"/>
            <w:shd w:val="clear" w:color="auto" w:fill="FFFFFF"/>
          </w:tcPr>
          <w:p w14:paraId="3FD18504" w14:textId="77777777" w:rsidR="008B595D" w:rsidRDefault="001B3460" w:rsidP="001B3460">
            <w:pPr>
              <w:spacing w:line="240" w:lineRule="auto"/>
              <w:rPr>
                <w:rFonts w:ascii="Times New Roman" w:hAnsi="Times New Roman"/>
                <w:sz w:val="21"/>
                <w:szCs w:val="21"/>
              </w:rPr>
            </w:pPr>
            <w:r w:rsidRPr="00642825">
              <w:rPr>
                <w:rFonts w:ascii="Times New Roman" w:hAnsi="Times New Roman"/>
                <w:b/>
                <w:sz w:val="21"/>
                <w:szCs w:val="21"/>
              </w:rPr>
              <w:t>Data sporządzenia</w:t>
            </w:r>
          </w:p>
          <w:p w14:paraId="2B8BC012" w14:textId="64E76A71" w:rsidR="001B3460" w:rsidRPr="00642825" w:rsidRDefault="00893A6C" w:rsidP="001B3460">
            <w:pPr>
              <w:spacing w:line="240" w:lineRule="auto"/>
              <w:rPr>
                <w:rFonts w:ascii="Times New Roman" w:hAnsi="Times New Roman"/>
                <w:b/>
                <w:sz w:val="21"/>
                <w:szCs w:val="21"/>
              </w:rPr>
            </w:pPr>
            <w:r>
              <w:rPr>
                <w:rFonts w:ascii="Times New Roman" w:hAnsi="Times New Roman"/>
                <w:sz w:val="21"/>
                <w:szCs w:val="21"/>
              </w:rPr>
              <w:t>14</w:t>
            </w:r>
            <w:r w:rsidR="006F6F8D">
              <w:rPr>
                <w:rFonts w:ascii="Times New Roman" w:hAnsi="Times New Roman"/>
                <w:sz w:val="21"/>
                <w:szCs w:val="21"/>
              </w:rPr>
              <w:t>.01</w:t>
            </w:r>
            <w:r w:rsidR="00333963">
              <w:rPr>
                <w:rFonts w:ascii="Times New Roman" w:hAnsi="Times New Roman"/>
                <w:sz w:val="21"/>
                <w:szCs w:val="21"/>
              </w:rPr>
              <w:t>.202</w:t>
            </w:r>
            <w:r w:rsidR="006F6F8D">
              <w:rPr>
                <w:rFonts w:ascii="Times New Roman" w:hAnsi="Times New Roman"/>
                <w:sz w:val="21"/>
                <w:szCs w:val="21"/>
              </w:rPr>
              <w:t>6</w:t>
            </w:r>
            <w:r w:rsidR="00333963">
              <w:rPr>
                <w:rFonts w:ascii="Times New Roman" w:hAnsi="Times New Roman"/>
                <w:sz w:val="21"/>
                <w:szCs w:val="21"/>
              </w:rPr>
              <w:t xml:space="preserve"> r.</w:t>
            </w:r>
          </w:p>
          <w:p w14:paraId="2B5431EE" w14:textId="77777777" w:rsidR="00F76884" w:rsidRDefault="00F76884" w:rsidP="00F76884">
            <w:pPr>
              <w:spacing w:line="240" w:lineRule="auto"/>
              <w:rPr>
                <w:rFonts w:ascii="Times New Roman" w:hAnsi="Times New Roman"/>
                <w:b/>
              </w:rPr>
            </w:pPr>
          </w:p>
          <w:p w14:paraId="69AF1EA1" w14:textId="0247BB2E" w:rsidR="00F76884" w:rsidRPr="00C7455A" w:rsidRDefault="00F76884" w:rsidP="00F76884">
            <w:pPr>
              <w:spacing w:line="240" w:lineRule="auto"/>
              <w:rPr>
                <w:rFonts w:ascii="Times New Roman" w:hAnsi="Times New Roman"/>
                <w:b/>
              </w:rPr>
            </w:pPr>
            <w:r w:rsidRPr="0065019F">
              <w:rPr>
                <w:rFonts w:ascii="Times New Roman" w:hAnsi="Times New Roman"/>
                <w:b/>
              </w:rPr>
              <w:t xml:space="preserve">Źródło: </w:t>
            </w:r>
          </w:p>
          <w:p w14:paraId="7E36E9EA" w14:textId="22C81EC3" w:rsidR="00F76884" w:rsidRPr="0065019F" w:rsidRDefault="006D5FC3" w:rsidP="00F76884">
            <w:pPr>
              <w:spacing w:line="240" w:lineRule="auto"/>
              <w:rPr>
                <w:rFonts w:ascii="Times New Roman" w:hAnsi="Times New Roman"/>
              </w:rPr>
            </w:pPr>
            <w:r>
              <w:rPr>
                <w:rFonts w:ascii="Times New Roman" w:hAnsi="Times New Roman"/>
              </w:rPr>
              <w:t>Inicjatywa własna</w:t>
            </w:r>
          </w:p>
          <w:p w14:paraId="1869A4FC" w14:textId="43F65E8B" w:rsidR="006A701A" w:rsidRPr="00C7455A" w:rsidRDefault="006A701A" w:rsidP="00C7455A">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w:t>
            </w:r>
            <w:r w:rsidR="00531108">
              <w:rPr>
                <w:rFonts w:ascii="Times New Roman" w:hAnsi="Times New Roman"/>
                <w:b/>
                <w:color w:val="000000"/>
              </w:rPr>
              <w:t xml:space="preserve"> </w:t>
            </w:r>
            <w:r w:rsidR="00531108" w:rsidRPr="00531108">
              <w:rPr>
                <w:rFonts w:ascii="Times New Roman" w:hAnsi="Times New Roman"/>
                <w:b/>
                <w:color w:val="000000"/>
              </w:rPr>
              <w:t>UD312</w:t>
            </w:r>
          </w:p>
          <w:p w14:paraId="27EB16F0" w14:textId="77777777" w:rsidR="006A701A" w:rsidRPr="008B4FE6" w:rsidRDefault="006A701A" w:rsidP="00A17CB2">
            <w:pPr>
              <w:spacing w:line="240" w:lineRule="auto"/>
              <w:rPr>
                <w:rFonts w:ascii="Times New Roman" w:hAnsi="Times New Roman"/>
                <w:color w:val="000000"/>
                <w:sz w:val="28"/>
                <w:szCs w:val="28"/>
              </w:rPr>
            </w:pPr>
          </w:p>
        </w:tc>
      </w:tr>
      <w:tr w:rsidR="006A701A" w:rsidRPr="0022687A" w14:paraId="28B8F2F6" w14:textId="77777777" w:rsidTr="00C133EF">
        <w:trPr>
          <w:trHeight w:val="50"/>
        </w:trPr>
        <w:tc>
          <w:tcPr>
            <w:tcW w:w="10947" w:type="dxa"/>
            <w:gridSpan w:val="30"/>
            <w:shd w:val="clear" w:color="auto" w:fill="99CCFF"/>
          </w:tcPr>
          <w:p w14:paraId="09B96734"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6B5E5BD4" w14:textId="77777777" w:rsidTr="00CB0C54">
        <w:trPr>
          <w:trHeight w:val="333"/>
        </w:trPr>
        <w:tc>
          <w:tcPr>
            <w:tcW w:w="10947" w:type="dxa"/>
            <w:gridSpan w:val="30"/>
            <w:shd w:val="clear" w:color="auto" w:fill="99CCFF"/>
            <w:vAlign w:val="center"/>
          </w:tcPr>
          <w:p w14:paraId="5A4D87C4" w14:textId="77777777" w:rsidR="006A701A" w:rsidRPr="008B4FE6" w:rsidRDefault="003D12F6" w:rsidP="00E72847">
            <w:pPr>
              <w:numPr>
                <w:ilvl w:val="0"/>
                <w:numId w:val="1"/>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2" w:name="Wybór1"/>
            <w:bookmarkEnd w:id="2"/>
          </w:p>
        </w:tc>
      </w:tr>
      <w:tr w:rsidR="006A701A" w:rsidRPr="008B4FE6" w14:paraId="1C006A1C" w14:textId="77777777" w:rsidTr="00F822A6">
        <w:trPr>
          <w:trHeight w:val="142"/>
        </w:trPr>
        <w:tc>
          <w:tcPr>
            <w:tcW w:w="10947" w:type="dxa"/>
            <w:gridSpan w:val="30"/>
          </w:tcPr>
          <w:p w14:paraId="697307A0" w14:textId="79EB98C6" w:rsidR="00E72847" w:rsidRPr="00A05B96" w:rsidRDefault="00E72847" w:rsidP="00E72847">
            <w:pPr>
              <w:jc w:val="both"/>
              <w:rPr>
                <w:rFonts w:ascii="Times New Roman" w:hAnsi="Times New Roman"/>
                <w:color w:val="000000"/>
              </w:rPr>
            </w:pPr>
            <w:r w:rsidRPr="00A05B96">
              <w:rPr>
                <w:rFonts w:ascii="Times New Roman" w:hAnsi="Times New Roman"/>
                <w:color w:val="000000"/>
              </w:rPr>
              <w:t xml:space="preserve">Podstawowym celem </w:t>
            </w:r>
            <w:r w:rsidR="00617525">
              <w:rPr>
                <w:rFonts w:ascii="Times New Roman" w:hAnsi="Times New Roman"/>
                <w:color w:val="000000"/>
              </w:rPr>
              <w:t>zmian w ustawie z dnia 24 czerwca 1994 r. o własności lokal</w:t>
            </w:r>
            <w:r w:rsidR="00893A6C">
              <w:rPr>
                <w:rFonts w:ascii="Times New Roman" w:hAnsi="Times New Roman"/>
                <w:color w:val="000000"/>
              </w:rPr>
              <w:t>i</w:t>
            </w:r>
            <w:r w:rsidR="00617525">
              <w:rPr>
                <w:rFonts w:ascii="Times New Roman" w:hAnsi="Times New Roman"/>
                <w:color w:val="000000"/>
              </w:rPr>
              <w:t xml:space="preserve"> (Dz. U. z 2021 r., poz. 1048</w:t>
            </w:r>
            <w:r w:rsidR="00893A6C">
              <w:rPr>
                <w:rFonts w:ascii="Times New Roman" w:hAnsi="Times New Roman"/>
                <w:color w:val="000000"/>
              </w:rPr>
              <w:t>, z późn. zm.)</w:t>
            </w:r>
            <w:r w:rsidR="00617525">
              <w:rPr>
                <w:rFonts w:ascii="Times New Roman" w:hAnsi="Times New Roman"/>
                <w:color w:val="000000"/>
              </w:rPr>
              <w:t xml:space="preserve"> – dalej: ustawa o własności lokali, </w:t>
            </w:r>
            <w:r w:rsidRPr="00A05B96">
              <w:rPr>
                <w:rFonts w:ascii="Times New Roman" w:hAnsi="Times New Roman"/>
                <w:color w:val="000000"/>
              </w:rPr>
              <w:t xml:space="preserve">jest </w:t>
            </w:r>
            <w:r w:rsidRPr="00EA733C">
              <w:rPr>
                <w:rFonts w:ascii="Times New Roman" w:hAnsi="Times New Roman"/>
                <w:color w:val="000000"/>
              </w:rPr>
              <w:t>dostosowanie działalności wspólnot mieszkaniowych</w:t>
            </w:r>
            <w:r w:rsidR="00240BE1">
              <w:rPr>
                <w:rFonts w:ascii="Times New Roman" w:hAnsi="Times New Roman"/>
                <w:color w:val="000000"/>
              </w:rPr>
              <w:t xml:space="preserve"> – dalej: wspólnota,</w:t>
            </w:r>
            <w:r w:rsidRPr="00EA733C">
              <w:rPr>
                <w:rFonts w:ascii="Times New Roman" w:hAnsi="Times New Roman"/>
                <w:color w:val="000000"/>
              </w:rPr>
              <w:t xml:space="preserve"> do zmian, jakie zaszły na rynku zarządzania wspólnotami</w:t>
            </w:r>
            <w:r w:rsidRPr="00A05B96">
              <w:rPr>
                <w:rFonts w:ascii="Times New Roman" w:hAnsi="Times New Roman"/>
                <w:color w:val="000000"/>
              </w:rPr>
              <w:t xml:space="preserve"> na przestrzeni minionych 30 lat, tj. od </w:t>
            </w:r>
            <w:r w:rsidR="000872E8">
              <w:rPr>
                <w:rFonts w:ascii="Times New Roman" w:hAnsi="Times New Roman"/>
                <w:color w:val="000000"/>
              </w:rPr>
              <w:t xml:space="preserve">dnia </w:t>
            </w:r>
            <w:r w:rsidRPr="00A05B96">
              <w:rPr>
                <w:rFonts w:ascii="Times New Roman" w:hAnsi="Times New Roman"/>
                <w:color w:val="000000"/>
              </w:rPr>
              <w:t xml:space="preserve">wejścia w życie ustawy. Zmiany te są sumą zapadłego na tym tle orzecznictwa, praktyki zarządców nieruchomości, rozwoju technologii budownictwa wielorodzinnego oraz zmian w innych aktach prawnych dotyczących działalności wspólnot. </w:t>
            </w:r>
          </w:p>
          <w:p w14:paraId="7CF87331" w14:textId="77777777" w:rsidR="00E72847" w:rsidRDefault="00E72847" w:rsidP="00E72847">
            <w:pPr>
              <w:jc w:val="both"/>
              <w:rPr>
                <w:rFonts w:ascii="Times New Roman" w:hAnsi="Times New Roman"/>
                <w:color w:val="000000"/>
              </w:rPr>
            </w:pPr>
          </w:p>
          <w:p w14:paraId="6268187C" w14:textId="5E50CE40" w:rsidR="00E72847" w:rsidRDefault="00E72847" w:rsidP="00E72847">
            <w:pPr>
              <w:jc w:val="both"/>
              <w:rPr>
                <w:rFonts w:ascii="Times New Roman" w:hAnsi="Times New Roman"/>
                <w:color w:val="000000"/>
              </w:rPr>
            </w:pPr>
            <w:r>
              <w:rPr>
                <w:rFonts w:ascii="Times New Roman" w:hAnsi="Times New Roman"/>
                <w:color w:val="000000"/>
              </w:rPr>
              <w:t xml:space="preserve">W </w:t>
            </w:r>
            <w:r w:rsidR="00943DBB">
              <w:rPr>
                <w:rFonts w:ascii="Times New Roman" w:hAnsi="Times New Roman"/>
                <w:color w:val="000000"/>
              </w:rPr>
              <w:t xml:space="preserve">zakresie </w:t>
            </w:r>
            <w:r>
              <w:rPr>
                <w:rFonts w:ascii="Times New Roman" w:hAnsi="Times New Roman"/>
                <w:color w:val="000000"/>
              </w:rPr>
              <w:t>stosowania ustawy o własności lokali dostrzeżono następujące problemy</w:t>
            </w:r>
            <w:r w:rsidRPr="0082390E">
              <w:rPr>
                <w:rFonts w:ascii="Times New Roman" w:hAnsi="Times New Roman"/>
                <w:color w:val="000000"/>
              </w:rPr>
              <w:t>:</w:t>
            </w:r>
          </w:p>
          <w:p w14:paraId="77FB0420" w14:textId="77777777" w:rsidR="007D4FDB" w:rsidRDefault="007D4FDB" w:rsidP="007D4FDB">
            <w:pPr>
              <w:ind w:left="720"/>
              <w:jc w:val="both"/>
              <w:rPr>
                <w:rFonts w:ascii="Times New Roman" w:hAnsi="Times New Roman"/>
                <w:color w:val="000000"/>
              </w:rPr>
            </w:pPr>
          </w:p>
          <w:p w14:paraId="67BE2218" w14:textId="02C2765A" w:rsidR="001A7540" w:rsidRPr="001A7540" w:rsidRDefault="001A7540" w:rsidP="00831F66">
            <w:pPr>
              <w:numPr>
                <w:ilvl w:val="0"/>
                <w:numId w:val="18"/>
              </w:numPr>
              <w:jc w:val="both"/>
              <w:rPr>
                <w:rFonts w:ascii="Times New Roman" w:hAnsi="Times New Roman"/>
                <w:color w:val="000000"/>
              </w:rPr>
            </w:pPr>
            <w:r w:rsidRPr="001A7540">
              <w:rPr>
                <w:rFonts w:ascii="Times New Roman" w:hAnsi="Times New Roman"/>
                <w:color w:val="000000"/>
              </w:rPr>
              <w:t>Brak regulacji dotyczących tzw. aparthoteli, które mimo formalnej klasyfikacji jako budynki usługowe, w</w:t>
            </w:r>
            <w:r w:rsidR="00B55560">
              <w:rPr>
                <w:rFonts w:ascii="Times New Roman" w:hAnsi="Times New Roman"/>
                <w:color w:val="000000"/>
              </w:rPr>
              <w:t> </w:t>
            </w:r>
            <w:r w:rsidRPr="001A7540">
              <w:rPr>
                <w:rFonts w:ascii="Times New Roman" w:hAnsi="Times New Roman"/>
                <w:color w:val="000000"/>
              </w:rPr>
              <w:t>rzeczywistości funkcjonują jako substytuty mieszkań. Inwestorzy wykorzystują możliwość realizacji tego typu obiektów na terenach objętych planami zagospodarowania dopuszczającymi jedynie funkcje usługowe, omijając w ten sposób ograniczenia planistyczne i techniczno-budowlane obowiązujące dla zabudowy mieszkaniowej.</w:t>
            </w:r>
            <w:r>
              <w:t xml:space="preserve"> </w:t>
            </w:r>
            <w:r w:rsidRPr="001A7540">
              <w:rPr>
                <w:rFonts w:ascii="Times New Roman" w:hAnsi="Times New Roman"/>
                <w:color w:val="000000"/>
              </w:rPr>
              <w:t>Wyodrębniane są w ten sposób lokale użytkowe, które następnie oferowane są na rynku jako „apartamenty inwestycyjne”, przeznaczone de facto do stałego zamieszkania. Lokale te często nie spełniają podstawowych standardów mieszkaniowych – mają zbyt małą powierzchnię, brak dostępu do światła dziennego czy niedostateczną izolacyjność akustyczną i sanitarną. Pojawianie się zabudowy mieszkaniowej na terenach usługowych</w:t>
            </w:r>
            <w:r>
              <w:rPr>
                <w:rFonts w:ascii="Times New Roman" w:hAnsi="Times New Roman"/>
                <w:color w:val="000000"/>
              </w:rPr>
              <w:t xml:space="preserve"> skutkuje też </w:t>
            </w:r>
            <w:r w:rsidR="0004000C" w:rsidRPr="0004000C">
              <w:rPr>
                <w:rFonts w:ascii="Times New Roman" w:hAnsi="Times New Roman"/>
                <w:color w:val="000000"/>
              </w:rPr>
              <w:t>naruszeniem ład</w:t>
            </w:r>
            <w:r w:rsidR="0004000C">
              <w:rPr>
                <w:rFonts w:ascii="Times New Roman" w:hAnsi="Times New Roman"/>
                <w:color w:val="000000"/>
              </w:rPr>
              <w:t>u</w:t>
            </w:r>
            <w:r w:rsidR="0004000C" w:rsidRPr="0004000C">
              <w:rPr>
                <w:rFonts w:ascii="Times New Roman" w:hAnsi="Times New Roman"/>
                <w:color w:val="000000"/>
              </w:rPr>
              <w:t xml:space="preserve"> przestrzennego</w:t>
            </w:r>
            <w:r w:rsidR="0004000C">
              <w:rPr>
                <w:rFonts w:ascii="Times New Roman" w:hAnsi="Times New Roman"/>
                <w:color w:val="000000"/>
              </w:rPr>
              <w:t>.</w:t>
            </w:r>
          </w:p>
          <w:p w14:paraId="381A9E87" w14:textId="77777777" w:rsidR="007D4FDB" w:rsidRDefault="007D4FDB" w:rsidP="007D4FDB">
            <w:pPr>
              <w:pStyle w:val="Akapitzlist"/>
              <w:rPr>
                <w:rFonts w:ascii="Times New Roman" w:hAnsi="Times New Roman"/>
                <w:color w:val="000000"/>
              </w:rPr>
            </w:pPr>
          </w:p>
          <w:p w14:paraId="178097CC" w14:textId="5D0563DC" w:rsidR="00B85011" w:rsidRDefault="00B85011" w:rsidP="00B85011">
            <w:pPr>
              <w:numPr>
                <w:ilvl w:val="0"/>
                <w:numId w:val="18"/>
              </w:numPr>
              <w:jc w:val="both"/>
              <w:rPr>
                <w:rFonts w:ascii="Times New Roman" w:hAnsi="Times New Roman"/>
                <w:color w:val="000000"/>
              </w:rPr>
            </w:pPr>
            <w:r w:rsidRPr="00B85011">
              <w:rPr>
                <w:rFonts w:ascii="Times New Roman" w:hAnsi="Times New Roman"/>
                <w:color w:val="000000"/>
              </w:rPr>
              <w:t>Brak jednoznacznej kwalifikacji statusu balkonów (tarasów, loggii). Kwestia ta jest od wielu lat przedmiotem orzecznictwa, powodując rozbieżności interpretacyjne co do elementów balkonów stanowiących część wspólną. Powyższe skutkuje wątpliwościami w obrębie wspólnot w zakresie podmiotu zobowiązanego do utrzymania konkretnych elementów balkonów w należytym stanie technicznym, jak również zobowiązanego z tytułu poniesienia kosztów prac remontowych. Jest to szczególnie istotne w kontekście najczęściej spotykanych remontów warstwy hydroizolacji oraz związan</w:t>
            </w:r>
            <w:r w:rsidR="00893A6C">
              <w:rPr>
                <w:rFonts w:ascii="Times New Roman" w:hAnsi="Times New Roman"/>
                <w:color w:val="000000"/>
              </w:rPr>
              <w:t>ą</w:t>
            </w:r>
            <w:r w:rsidRPr="00B85011">
              <w:rPr>
                <w:rFonts w:ascii="Times New Roman" w:hAnsi="Times New Roman"/>
                <w:color w:val="000000"/>
              </w:rPr>
              <w:t xml:space="preserve"> z tym konieczności</w:t>
            </w:r>
            <w:r w:rsidR="00893A6C">
              <w:rPr>
                <w:rFonts w:ascii="Times New Roman" w:hAnsi="Times New Roman"/>
                <w:color w:val="000000"/>
              </w:rPr>
              <w:t>ą</w:t>
            </w:r>
            <w:r w:rsidRPr="00B85011">
              <w:rPr>
                <w:rFonts w:ascii="Times New Roman" w:hAnsi="Times New Roman"/>
                <w:color w:val="000000"/>
              </w:rPr>
              <w:t xml:space="preserve"> usunięcia posadzki. </w:t>
            </w:r>
          </w:p>
          <w:p w14:paraId="22F14206" w14:textId="77777777" w:rsidR="00B85011" w:rsidRPr="00B85011" w:rsidRDefault="00B85011" w:rsidP="00B85011">
            <w:pPr>
              <w:jc w:val="both"/>
              <w:rPr>
                <w:rFonts w:ascii="Times New Roman" w:hAnsi="Times New Roman"/>
                <w:color w:val="000000"/>
              </w:rPr>
            </w:pPr>
          </w:p>
          <w:p w14:paraId="4D0AC25B" w14:textId="1EE20460" w:rsidR="007D4FDB" w:rsidRPr="00B85011" w:rsidRDefault="008207F8" w:rsidP="00B85011">
            <w:pPr>
              <w:numPr>
                <w:ilvl w:val="0"/>
                <w:numId w:val="18"/>
              </w:numPr>
              <w:jc w:val="both"/>
              <w:rPr>
                <w:rFonts w:ascii="Times New Roman" w:hAnsi="Times New Roman"/>
                <w:color w:val="000000"/>
              </w:rPr>
            </w:pPr>
            <w:r w:rsidRPr="00B85011">
              <w:rPr>
                <w:rFonts w:ascii="Times New Roman" w:hAnsi="Times New Roman"/>
                <w:color w:val="000000"/>
              </w:rPr>
              <w:t xml:space="preserve">Niewystarczająco precyzyjna </w:t>
            </w:r>
            <w:r w:rsidR="007D4FDB" w:rsidRPr="00B85011">
              <w:rPr>
                <w:rFonts w:ascii="Times New Roman" w:hAnsi="Times New Roman"/>
                <w:color w:val="000000"/>
              </w:rPr>
              <w:t>definicj</w:t>
            </w:r>
            <w:r w:rsidRPr="00B85011">
              <w:rPr>
                <w:rFonts w:ascii="Times New Roman" w:hAnsi="Times New Roman"/>
                <w:color w:val="000000"/>
              </w:rPr>
              <w:t>a</w:t>
            </w:r>
            <w:r w:rsidR="007D4FDB" w:rsidRPr="00B85011">
              <w:rPr>
                <w:rFonts w:ascii="Times New Roman" w:hAnsi="Times New Roman"/>
                <w:color w:val="000000"/>
              </w:rPr>
              <w:t xml:space="preserve"> wspólnoty mieszkaniowej oraz jej uprawnień. Dla określenia jej cywilnoprawnego statusu posiłkowo stosuje się art. 33</w:t>
            </w:r>
            <w:r w:rsidR="007D4FDB" w:rsidRPr="00B85011">
              <w:rPr>
                <w:rFonts w:ascii="Times New Roman" w:hAnsi="Times New Roman"/>
                <w:color w:val="000000"/>
                <w:vertAlign w:val="superscript"/>
              </w:rPr>
              <w:t>1</w:t>
            </w:r>
            <w:r w:rsidR="007D4FDB" w:rsidRPr="00B85011">
              <w:rPr>
                <w:rFonts w:ascii="Times New Roman" w:hAnsi="Times New Roman"/>
                <w:color w:val="000000"/>
              </w:rPr>
              <w:t xml:space="preserve"> § 1 K</w:t>
            </w:r>
            <w:r w:rsidR="00056C86" w:rsidRPr="00B85011">
              <w:rPr>
                <w:rFonts w:ascii="Times New Roman" w:hAnsi="Times New Roman"/>
                <w:color w:val="000000"/>
              </w:rPr>
              <w:t>.c.</w:t>
            </w:r>
            <w:r w:rsidR="007D4FDB" w:rsidRPr="00B85011">
              <w:rPr>
                <w:rFonts w:ascii="Times New Roman" w:hAnsi="Times New Roman"/>
                <w:color w:val="000000"/>
              </w:rPr>
              <w:t>, zgodnie z którym do jednostek organizacyjnych niebędących osobami prawnymi, którym ustawa przyznaje zdolność prawną, stosuje się odpowiednio przepisy o</w:t>
            </w:r>
            <w:r w:rsidR="00B55560">
              <w:rPr>
                <w:rFonts w:ascii="Times New Roman" w:hAnsi="Times New Roman"/>
                <w:color w:val="000000"/>
              </w:rPr>
              <w:t> </w:t>
            </w:r>
            <w:r w:rsidR="007D4FDB" w:rsidRPr="00B85011">
              <w:rPr>
                <w:rFonts w:ascii="Times New Roman" w:hAnsi="Times New Roman"/>
                <w:color w:val="000000"/>
              </w:rPr>
              <w:t>osobach prawnych. Powyższe nie rozstrzyga jednak jednoznacznie kwestii podmiotowości wspólnoty (obecny jest w doktrynie pogląd o braku jej podmiotowości). Brak jest również wskazania, iż wspólnocie przysługuje prawo do posiadania majątku własnego (odrębnego od majątków właścicieli lokali).</w:t>
            </w:r>
          </w:p>
          <w:p w14:paraId="38491CF2" w14:textId="77777777" w:rsidR="001C4E61" w:rsidRDefault="001C4E61" w:rsidP="001C4E61">
            <w:pPr>
              <w:pStyle w:val="Akapitzlist"/>
              <w:rPr>
                <w:rFonts w:ascii="Times New Roman" w:hAnsi="Times New Roman"/>
                <w:color w:val="000000"/>
              </w:rPr>
            </w:pPr>
          </w:p>
          <w:p w14:paraId="0BD6B059" w14:textId="4D8DB73F" w:rsidR="001C4E61" w:rsidRPr="001C4E61" w:rsidRDefault="001C4E61" w:rsidP="001C4E61">
            <w:pPr>
              <w:numPr>
                <w:ilvl w:val="0"/>
                <w:numId w:val="18"/>
              </w:numPr>
              <w:jc w:val="both"/>
              <w:rPr>
                <w:rFonts w:ascii="Times New Roman" w:hAnsi="Times New Roman"/>
                <w:color w:val="000000"/>
              </w:rPr>
            </w:pPr>
            <w:r w:rsidRPr="001C4E61">
              <w:rPr>
                <w:rFonts w:ascii="Times New Roman" w:hAnsi="Times New Roman"/>
                <w:color w:val="000000"/>
              </w:rPr>
              <w:t xml:space="preserve">Brak możliwości dochodzenia przez wspólnotę roszczeń z tytułu wad budowlanych w częściach wspólnych. Wynika to z faktu, iż stroną umowy nabycia lokalu oraz związanego z tym udziału w nieruchomości wspólnej jest właściciel </w:t>
            </w:r>
            <w:r w:rsidR="00E47F3A">
              <w:rPr>
                <w:rFonts w:ascii="Times New Roman" w:hAnsi="Times New Roman"/>
                <w:color w:val="000000"/>
              </w:rPr>
              <w:t xml:space="preserve">lokalu </w:t>
            </w:r>
            <w:r w:rsidRPr="001C4E61">
              <w:rPr>
                <w:rFonts w:ascii="Times New Roman" w:hAnsi="Times New Roman"/>
                <w:color w:val="000000"/>
              </w:rPr>
              <w:t xml:space="preserve">i to on jest wyłącznym uprawnionym z tego tytułu. W praktyce roszczenia są dochodzone </w:t>
            </w:r>
            <w:r w:rsidRPr="001C4E61">
              <w:rPr>
                <w:rFonts w:ascii="Times New Roman" w:hAnsi="Times New Roman"/>
                <w:color w:val="000000"/>
              </w:rPr>
              <w:lastRenderedPageBreak/>
              <w:t>przez wspólnoty na podstawie cesji, co wymaga jednak uprzedniej zgody właścicieli lokali wyrażonej w</w:t>
            </w:r>
            <w:r w:rsidR="00B55560">
              <w:rPr>
                <w:rFonts w:ascii="Times New Roman" w:hAnsi="Times New Roman"/>
                <w:color w:val="000000"/>
              </w:rPr>
              <w:t> </w:t>
            </w:r>
            <w:r w:rsidRPr="001C4E61">
              <w:rPr>
                <w:rFonts w:ascii="Times New Roman" w:hAnsi="Times New Roman"/>
                <w:color w:val="000000"/>
              </w:rPr>
              <w:t xml:space="preserve">uchwale, w </w:t>
            </w:r>
            <w:r w:rsidR="00734C0B">
              <w:rPr>
                <w:rFonts w:ascii="Times New Roman" w:hAnsi="Times New Roman"/>
                <w:color w:val="000000"/>
              </w:rPr>
              <w:t>której</w:t>
            </w:r>
            <w:r w:rsidR="00734C0B" w:rsidRPr="001C4E61">
              <w:rPr>
                <w:rFonts w:ascii="Times New Roman" w:hAnsi="Times New Roman"/>
                <w:color w:val="000000"/>
              </w:rPr>
              <w:t xml:space="preserve"> </w:t>
            </w:r>
            <w:r w:rsidRPr="001C4E61">
              <w:rPr>
                <w:rFonts w:ascii="Times New Roman" w:hAnsi="Times New Roman"/>
                <w:color w:val="000000"/>
              </w:rPr>
              <w:t>zawarta powinna być też zgoda na poniesienie związanych z tym wydatków (koszty ekspertyzy technicznej i obsługi prawnej). W praktyce, w sytuacji</w:t>
            </w:r>
            <w:r w:rsidR="00C4284C">
              <w:rPr>
                <w:rFonts w:ascii="Times New Roman" w:hAnsi="Times New Roman"/>
                <w:color w:val="000000"/>
              </w:rPr>
              <w:t>,</w:t>
            </w:r>
            <w:r w:rsidRPr="001C4E61">
              <w:rPr>
                <w:rFonts w:ascii="Times New Roman" w:hAnsi="Times New Roman"/>
                <w:color w:val="000000"/>
              </w:rPr>
              <w:t xml:space="preserve"> </w:t>
            </w:r>
            <w:r w:rsidR="00C4284C">
              <w:rPr>
                <w:rFonts w:ascii="Times New Roman" w:hAnsi="Times New Roman"/>
                <w:color w:val="000000"/>
              </w:rPr>
              <w:t>g</w:t>
            </w:r>
            <w:r w:rsidRPr="001C4E61">
              <w:rPr>
                <w:rFonts w:ascii="Times New Roman" w:hAnsi="Times New Roman"/>
                <w:color w:val="000000"/>
              </w:rPr>
              <w:t>dy dochodzi do wystąpienia usterek i wad, w</w:t>
            </w:r>
            <w:r w:rsidR="00B55560">
              <w:rPr>
                <w:rFonts w:ascii="Times New Roman" w:hAnsi="Times New Roman"/>
                <w:color w:val="000000"/>
              </w:rPr>
              <w:t> </w:t>
            </w:r>
            <w:r w:rsidRPr="001C4E61">
              <w:rPr>
                <w:rFonts w:ascii="Times New Roman" w:hAnsi="Times New Roman"/>
                <w:color w:val="000000"/>
              </w:rPr>
              <w:t>znikomej liczbie przypadków dochodzi do podpisania 100 % umów cesji.  W konsekwencji brak jest możliwości dochodzenia przez wspólnotę pełnego odszkodowania za stwierdzone wady i usterki nieruchomości wspólnej</w:t>
            </w:r>
          </w:p>
          <w:p w14:paraId="05A97247" w14:textId="77777777" w:rsidR="007D4FDB" w:rsidRPr="001C4E61" w:rsidRDefault="007D4FDB" w:rsidP="001C4E61">
            <w:pPr>
              <w:ind w:left="720"/>
              <w:jc w:val="both"/>
              <w:rPr>
                <w:rFonts w:ascii="Times New Roman" w:hAnsi="Times New Roman"/>
                <w:color w:val="000000"/>
              </w:rPr>
            </w:pPr>
          </w:p>
          <w:p w14:paraId="30CF061C" w14:textId="32D4DD5E" w:rsidR="007D4FDB" w:rsidRDefault="007D4FDB" w:rsidP="007D4FDB">
            <w:pPr>
              <w:numPr>
                <w:ilvl w:val="0"/>
                <w:numId w:val="18"/>
              </w:numPr>
              <w:jc w:val="both"/>
              <w:rPr>
                <w:rFonts w:ascii="Times New Roman" w:hAnsi="Times New Roman"/>
                <w:color w:val="000000"/>
              </w:rPr>
            </w:pPr>
            <w:r w:rsidRPr="007D4FDB">
              <w:rPr>
                <w:rFonts w:ascii="Times New Roman" w:hAnsi="Times New Roman"/>
                <w:color w:val="000000"/>
              </w:rPr>
              <w:t>Brak możliwości podwyższenia zaliczki dla właściciela lokalu mieszkalnego, gdy sposób jego użytkowania powoduje dla wspólnoty dodatkowe koszty. Obecnie możliwość taka przewidziana jest jedynie dla lokali użytkowych, co nie odpowiada realiom,</w:t>
            </w:r>
            <w:r w:rsidR="00985163">
              <w:rPr>
                <w:rFonts w:ascii="Times New Roman" w:hAnsi="Times New Roman"/>
                <w:color w:val="000000"/>
              </w:rPr>
              <w:t xml:space="preserve"> </w:t>
            </w:r>
            <w:r w:rsidR="006D267D">
              <w:rPr>
                <w:rFonts w:ascii="Times New Roman" w:hAnsi="Times New Roman"/>
                <w:color w:val="000000"/>
              </w:rPr>
              <w:t>gdyż sposób użytkowania lokali mieszkalnych również może generować po stronie wspólnoty dodatkowe koszty, związane np. z utrzymaniem porządku i czystości w o</w:t>
            </w:r>
            <w:r w:rsidR="000872E8">
              <w:rPr>
                <w:rFonts w:ascii="Times New Roman" w:hAnsi="Times New Roman"/>
                <w:color w:val="000000"/>
              </w:rPr>
              <w:t>b</w:t>
            </w:r>
            <w:r w:rsidR="006D267D">
              <w:rPr>
                <w:rFonts w:ascii="Times New Roman" w:hAnsi="Times New Roman"/>
                <w:color w:val="000000"/>
              </w:rPr>
              <w:t xml:space="preserve">rębie budynku jak i poza nim. W praktyce dotyczy to najczęściej lokali mieszkalnych przeznaczonych na najem krótkoterminowy. Warto mieć na uwadze, iż </w:t>
            </w:r>
            <w:r w:rsidR="00985163">
              <w:rPr>
                <w:rFonts w:ascii="Times New Roman" w:hAnsi="Times New Roman"/>
                <w:color w:val="000000"/>
              </w:rPr>
              <w:t>p</w:t>
            </w:r>
            <w:r w:rsidRPr="007D4FDB">
              <w:rPr>
                <w:rFonts w:ascii="Times New Roman" w:hAnsi="Times New Roman"/>
                <w:color w:val="000000"/>
              </w:rPr>
              <w:t xml:space="preserve">rzeznaczenie lokalu zawarte w zaświadczeniu o samodzielności oraz wpis w ewidencji gruntów i budynków nie zawsze jest zgodny z faktycznym sposobem użytkowania lokalu. Koszty te obecnie są przenoszone na </w:t>
            </w:r>
            <w:r w:rsidR="00E47F3A" w:rsidRPr="007D4FDB">
              <w:rPr>
                <w:rFonts w:ascii="Times New Roman" w:hAnsi="Times New Roman"/>
                <w:color w:val="000000"/>
              </w:rPr>
              <w:t xml:space="preserve">właścicieli </w:t>
            </w:r>
            <w:r w:rsidRPr="007D4FDB">
              <w:rPr>
                <w:rFonts w:ascii="Times New Roman" w:hAnsi="Times New Roman"/>
                <w:color w:val="000000"/>
              </w:rPr>
              <w:t>pozostałych</w:t>
            </w:r>
            <w:r w:rsidR="00E47F3A">
              <w:rPr>
                <w:rFonts w:ascii="Times New Roman" w:hAnsi="Times New Roman"/>
                <w:color w:val="000000"/>
              </w:rPr>
              <w:t xml:space="preserve"> lokali</w:t>
            </w:r>
            <w:r w:rsidRPr="007D4FDB">
              <w:rPr>
                <w:rFonts w:ascii="Times New Roman" w:hAnsi="Times New Roman"/>
                <w:color w:val="000000"/>
              </w:rPr>
              <w:t xml:space="preserve">. </w:t>
            </w:r>
          </w:p>
          <w:p w14:paraId="6B2F0202" w14:textId="77777777" w:rsidR="007D4FDB" w:rsidRDefault="007D4FDB" w:rsidP="00985163">
            <w:pPr>
              <w:pStyle w:val="Akapitzlist"/>
              <w:ind w:left="0"/>
              <w:rPr>
                <w:rFonts w:ascii="Times New Roman" w:hAnsi="Times New Roman"/>
                <w:color w:val="000000"/>
              </w:rPr>
            </w:pPr>
          </w:p>
          <w:p w14:paraId="60315741" w14:textId="4B1DC23A" w:rsidR="007D4FDB" w:rsidRDefault="007D4FDB" w:rsidP="007D4FDB">
            <w:pPr>
              <w:numPr>
                <w:ilvl w:val="0"/>
                <w:numId w:val="18"/>
              </w:numPr>
              <w:jc w:val="both"/>
              <w:rPr>
                <w:rFonts w:ascii="Times New Roman" w:hAnsi="Times New Roman"/>
                <w:color w:val="000000"/>
              </w:rPr>
            </w:pPr>
            <w:r w:rsidRPr="007D4FDB">
              <w:rPr>
                <w:rFonts w:ascii="Times New Roman" w:hAnsi="Times New Roman"/>
                <w:color w:val="000000"/>
              </w:rPr>
              <w:t xml:space="preserve">Brak określenia statusu urządzeń służących do rozliczeń mediów dostarczanych do poszczególnych lokali za pośrednictwem wspólnoty (ciepłomierzy, wodomierzy oraz nagrzejnikowych podzielników ciepła). Powoduje to spory w obrębie wspólnoty, przenoszone częstokroć na drogę sądową, dotyczące podmiotu zobowiązanego za ich utrzymanie, w szczególności legalizację i wymianę, oraz związanych z tym kosztów. Spory te potęguje dominujący w orzecznictwie pogląd, iż stanowią one indywidualną własność właścicieli lokali, co oznacza, iż samodzielnie decydują oni o rodzaju urządzenia (jego klasie), wymianie, legalizacji. Prowadzi to do zakłócenia systemu rozliczeń w obrębie budynku, który poprawnie działa jedynie wówczas, gdy wszystkie urządzenia są tej samej klasy, równocześnie zainstalowane, zamontowane zgodnie ze wskazaniami producenta i pod nadzorem zarządcy, a ich legalizacja dokonywana jest równocześnie. </w:t>
            </w:r>
          </w:p>
          <w:p w14:paraId="56EBB4A8" w14:textId="77777777" w:rsidR="007D4FDB" w:rsidRDefault="007D4FDB" w:rsidP="007D4FDB">
            <w:pPr>
              <w:pStyle w:val="Akapitzlist"/>
              <w:rPr>
                <w:rFonts w:ascii="Times New Roman" w:hAnsi="Times New Roman"/>
                <w:color w:val="000000"/>
              </w:rPr>
            </w:pPr>
          </w:p>
          <w:p w14:paraId="5FED3260" w14:textId="15349C66" w:rsidR="007D4FDB" w:rsidRDefault="007D4FDB" w:rsidP="007D4FDB">
            <w:pPr>
              <w:numPr>
                <w:ilvl w:val="0"/>
                <w:numId w:val="18"/>
              </w:numPr>
              <w:jc w:val="both"/>
              <w:rPr>
                <w:rFonts w:ascii="Times New Roman" w:hAnsi="Times New Roman"/>
                <w:color w:val="000000"/>
              </w:rPr>
            </w:pPr>
            <w:r w:rsidRPr="007D4FDB">
              <w:rPr>
                <w:rFonts w:ascii="Times New Roman" w:hAnsi="Times New Roman"/>
                <w:color w:val="000000"/>
              </w:rPr>
              <w:t>Brak wskazania obowiązku płatności przez właściciela comiesięcznych zaliczek za media dostarczone do lokalu za pośrednictwem wspólnoty oraz z tytułu opłaty za gospodarowanie odpadami komunalnymi. Obecnie regulują to regulaminy wspólnot, które mogą być zaskarżane przez właścicieli lokali. Powyższe winno być zawarte wprost w ustawie celem zapewnienia ciągłości zaopatrzenia w media oraz odbioru odpadów.</w:t>
            </w:r>
          </w:p>
          <w:p w14:paraId="6266ECF3" w14:textId="77777777" w:rsidR="007D4FDB" w:rsidRDefault="007D4FDB" w:rsidP="007D4FDB">
            <w:pPr>
              <w:pStyle w:val="Akapitzlist"/>
              <w:rPr>
                <w:rFonts w:ascii="Times New Roman" w:hAnsi="Times New Roman"/>
                <w:color w:val="000000"/>
              </w:rPr>
            </w:pPr>
          </w:p>
          <w:p w14:paraId="29B27DF2" w14:textId="082BDB50" w:rsidR="007D4FDB" w:rsidRDefault="007D4FDB" w:rsidP="007D4FDB">
            <w:pPr>
              <w:numPr>
                <w:ilvl w:val="0"/>
                <w:numId w:val="18"/>
              </w:numPr>
              <w:jc w:val="both"/>
              <w:rPr>
                <w:rFonts w:ascii="Times New Roman" w:hAnsi="Times New Roman"/>
                <w:color w:val="000000"/>
              </w:rPr>
            </w:pPr>
            <w:r w:rsidRPr="007D4FDB">
              <w:rPr>
                <w:rFonts w:ascii="Times New Roman" w:hAnsi="Times New Roman"/>
                <w:color w:val="000000"/>
              </w:rPr>
              <w:t xml:space="preserve">Brak jednoznacznego wskazania zasad odpowiedzialności właścicieli lokali za zobowiązania wspólnoty. Ustawa winna jednoznacznie wskazywać, iż właściciele ponoszą – stosownie do swych udziałów w nieruchomości wspólnej - odpowiedzialność za zobowiązania wspólnoty dopiero, gdy egzekucja z jej majątku </w:t>
            </w:r>
            <w:r w:rsidR="00E47F3A">
              <w:rPr>
                <w:rFonts w:ascii="Times New Roman" w:hAnsi="Times New Roman"/>
                <w:color w:val="000000"/>
              </w:rPr>
              <w:t>okaże</w:t>
            </w:r>
            <w:r w:rsidR="00E47F3A" w:rsidRPr="007D4FDB">
              <w:rPr>
                <w:rFonts w:ascii="Times New Roman" w:hAnsi="Times New Roman"/>
                <w:color w:val="000000"/>
              </w:rPr>
              <w:t xml:space="preserve"> </w:t>
            </w:r>
            <w:r w:rsidRPr="007D4FDB">
              <w:rPr>
                <w:rFonts w:ascii="Times New Roman" w:hAnsi="Times New Roman"/>
                <w:color w:val="000000"/>
              </w:rPr>
              <w:t xml:space="preserve">się bezskuteczna. Obecna redakcja przepisu </w:t>
            </w:r>
            <w:r w:rsidR="00CF1313">
              <w:rPr>
                <w:rFonts w:ascii="Times New Roman" w:hAnsi="Times New Roman"/>
                <w:color w:val="000000"/>
              </w:rPr>
              <w:t xml:space="preserve">regulującego tę kwestię </w:t>
            </w:r>
            <w:r w:rsidRPr="007D4FDB">
              <w:rPr>
                <w:rFonts w:ascii="Times New Roman" w:hAnsi="Times New Roman"/>
                <w:color w:val="000000"/>
              </w:rPr>
              <w:t>budzi wątpliwości, gdyż nie wskazuje kolejności zaspokojenia przez wierzyciela jego roszczeń z tytułu zobowiązań wspólnoty.</w:t>
            </w:r>
          </w:p>
          <w:p w14:paraId="1BBBC0D6" w14:textId="77777777" w:rsidR="007D4FDB" w:rsidRDefault="007D4FDB" w:rsidP="007D4FDB">
            <w:pPr>
              <w:pStyle w:val="Akapitzlist"/>
              <w:rPr>
                <w:rFonts w:ascii="Times New Roman" w:hAnsi="Times New Roman"/>
                <w:color w:val="000000"/>
              </w:rPr>
            </w:pPr>
          </w:p>
          <w:p w14:paraId="3F966410" w14:textId="4F2047DD" w:rsidR="007D4FDB" w:rsidRPr="004A2EFF" w:rsidRDefault="007D4FDB" w:rsidP="004A2EFF">
            <w:pPr>
              <w:numPr>
                <w:ilvl w:val="0"/>
                <w:numId w:val="18"/>
              </w:numPr>
              <w:jc w:val="both"/>
              <w:rPr>
                <w:rFonts w:ascii="Times New Roman" w:hAnsi="Times New Roman"/>
                <w:color w:val="000000"/>
              </w:rPr>
            </w:pPr>
            <w:r w:rsidRPr="007D4FDB">
              <w:rPr>
                <w:rFonts w:ascii="Times New Roman" w:hAnsi="Times New Roman"/>
                <w:color w:val="000000"/>
              </w:rPr>
              <w:t>Potrzeb</w:t>
            </w:r>
            <w:r w:rsidR="00592F97">
              <w:rPr>
                <w:rFonts w:ascii="Times New Roman" w:hAnsi="Times New Roman"/>
                <w:color w:val="000000"/>
              </w:rPr>
              <w:t>ne jest</w:t>
            </w:r>
            <w:r w:rsidRPr="007D4FDB">
              <w:rPr>
                <w:rFonts w:ascii="Times New Roman" w:hAnsi="Times New Roman"/>
                <w:color w:val="000000"/>
              </w:rPr>
              <w:t xml:space="preserve"> uproszczeni</w:t>
            </w:r>
            <w:r w:rsidR="00592F97">
              <w:rPr>
                <w:rFonts w:ascii="Times New Roman" w:hAnsi="Times New Roman"/>
                <w:color w:val="000000"/>
              </w:rPr>
              <w:t>e</w:t>
            </w:r>
            <w:r w:rsidRPr="007D4FDB">
              <w:rPr>
                <w:rFonts w:ascii="Times New Roman" w:hAnsi="Times New Roman"/>
                <w:color w:val="000000"/>
              </w:rPr>
              <w:t xml:space="preserve"> zasad zarządzania wspólnotą poprzez wskazanie, iż zarządz</w:t>
            </w:r>
            <w:r w:rsidR="00734C0B">
              <w:rPr>
                <w:rFonts w:ascii="Times New Roman" w:hAnsi="Times New Roman"/>
                <w:color w:val="000000"/>
              </w:rPr>
              <w:t>a</w:t>
            </w:r>
            <w:r w:rsidRPr="007D4FDB">
              <w:rPr>
                <w:rFonts w:ascii="Times New Roman" w:hAnsi="Times New Roman"/>
                <w:color w:val="000000"/>
              </w:rPr>
              <w:t>nie wspólnotą może mieć miejsce jedynie w dwóch formach</w:t>
            </w:r>
            <w:r w:rsidR="00276441">
              <w:rPr>
                <w:rFonts w:ascii="Times New Roman" w:hAnsi="Times New Roman"/>
                <w:color w:val="000000"/>
              </w:rPr>
              <w:t>,</w:t>
            </w:r>
            <w:r w:rsidRPr="007D4FDB">
              <w:rPr>
                <w:rFonts w:ascii="Times New Roman" w:hAnsi="Times New Roman"/>
                <w:color w:val="000000"/>
              </w:rPr>
              <w:t xml:space="preserve"> tj. poprzez powołanie zarządcy na podstawie uchwały właścicieli lokali, bądź – w razie nieskorzystania z ww. możliwości – poprzez powołanie zarządu składającego się z osób fizycznych. Oznacza to uchylenie możliwości określenia sposobu zarządu</w:t>
            </w:r>
            <w:r w:rsidR="001A7C88">
              <w:rPr>
                <w:rFonts w:ascii="Times New Roman" w:hAnsi="Times New Roman"/>
                <w:color w:val="000000"/>
              </w:rPr>
              <w:t xml:space="preserve"> w drodze zawartej przez właścicieli umowy w formie aktu notarialnego</w:t>
            </w:r>
            <w:r w:rsidRPr="007D4FDB">
              <w:rPr>
                <w:rFonts w:ascii="Times New Roman" w:hAnsi="Times New Roman"/>
                <w:color w:val="000000"/>
              </w:rPr>
              <w:t xml:space="preserve">, </w:t>
            </w:r>
            <w:r w:rsidR="001A7C88">
              <w:rPr>
                <w:rFonts w:ascii="Times New Roman" w:hAnsi="Times New Roman"/>
                <w:color w:val="000000"/>
              </w:rPr>
              <w:t xml:space="preserve">gdyż charakter tej umowy </w:t>
            </w:r>
            <w:r w:rsidRPr="007D4FDB">
              <w:rPr>
                <w:rFonts w:ascii="Times New Roman" w:hAnsi="Times New Roman"/>
                <w:color w:val="000000"/>
              </w:rPr>
              <w:t>powoduje wątpliwości dotyczące trybu i formy je</w:t>
            </w:r>
            <w:r w:rsidR="001A7C88">
              <w:rPr>
                <w:rFonts w:ascii="Times New Roman" w:hAnsi="Times New Roman"/>
                <w:color w:val="000000"/>
              </w:rPr>
              <w:t>j</w:t>
            </w:r>
            <w:r w:rsidRPr="007D4FDB">
              <w:rPr>
                <w:rFonts w:ascii="Times New Roman" w:hAnsi="Times New Roman"/>
                <w:color w:val="000000"/>
              </w:rPr>
              <w:t xml:space="preserve"> zmiany; w szczególności dotyczy to obowiązku zachowania formy notarialnej dla uchwały o zmianie osoby zarządcy, bądź przejścia z zarządu tzw. właścicielskiego (określonego w art. 20) na powierzony (określony w art. 18). </w:t>
            </w:r>
            <w:r w:rsidR="004A2EFF">
              <w:rPr>
                <w:rFonts w:ascii="Times New Roman" w:hAnsi="Times New Roman"/>
                <w:color w:val="000000"/>
              </w:rPr>
              <w:t xml:space="preserve">Zastrzeżenia budzi również </w:t>
            </w:r>
            <w:r w:rsidR="004A2EFF" w:rsidRPr="004A2EFF">
              <w:rPr>
                <w:rFonts w:ascii="Times New Roman" w:hAnsi="Times New Roman"/>
                <w:color w:val="000000"/>
              </w:rPr>
              <w:t>granica swobody właścicieli lokali w kształtowaniu umownego reżimu zarządzania wspólnotą</w:t>
            </w:r>
            <w:r w:rsidR="00C45D6B">
              <w:rPr>
                <w:rFonts w:ascii="Times New Roman" w:hAnsi="Times New Roman"/>
                <w:color w:val="000000"/>
              </w:rPr>
              <w:t>.</w:t>
            </w:r>
            <w:r w:rsidR="004A2EFF" w:rsidRPr="004A2EFF">
              <w:rPr>
                <w:rFonts w:ascii="Times New Roman" w:hAnsi="Times New Roman"/>
                <w:color w:val="000000"/>
              </w:rPr>
              <w:t xml:space="preserve"> </w:t>
            </w:r>
            <w:r w:rsidR="004A2EFF">
              <w:rPr>
                <w:rFonts w:ascii="Times New Roman" w:hAnsi="Times New Roman"/>
                <w:color w:val="000000"/>
              </w:rPr>
              <w:t>I</w:t>
            </w:r>
            <w:r w:rsidR="004A2EFF" w:rsidRPr="004A2EFF">
              <w:rPr>
                <w:rFonts w:ascii="Times New Roman" w:hAnsi="Times New Roman"/>
                <w:color w:val="000000"/>
              </w:rPr>
              <w:t>stot</w:t>
            </w:r>
            <w:r w:rsidR="00666D8C">
              <w:rPr>
                <w:rFonts w:ascii="Times New Roman" w:hAnsi="Times New Roman"/>
                <w:color w:val="000000"/>
              </w:rPr>
              <w:t>a</w:t>
            </w:r>
            <w:r w:rsidR="004A2EFF" w:rsidRPr="004A2EFF">
              <w:rPr>
                <w:rFonts w:ascii="Times New Roman" w:hAnsi="Times New Roman"/>
                <w:color w:val="000000"/>
              </w:rPr>
              <w:t xml:space="preserve"> funkcjonowania wspólnoty oraz charakter prawny przepisów zawartych w</w:t>
            </w:r>
            <w:r w:rsidR="00B55560">
              <w:rPr>
                <w:rFonts w:ascii="Times New Roman" w:hAnsi="Times New Roman"/>
                <w:color w:val="000000"/>
              </w:rPr>
              <w:t> </w:t>
            </w:r>
            <w:r w:rsidR="004A2EFF" w:rsidRPr="004A2EFF">
              <w:rPr>
                <w:rFonts w:ascii="Times New Roman" w:hAnsi="Times New Roman"/>
                <w:color w:val="000000"/>
              </w:rPr>
              <w:t xml:space="preserve">Rozdziale 4 </w:t>
            </w:r>
            <w:r w:rsidR="004A2EFF">
              <w:rPr>
                <w:rFonts w:ascii="Times New Roman" w:hAnsi="Times New Roman"/>
                <w:color w:val="000000"/>
              </w:rPr>
              <w:t xml:space="preserve">nakazuje </w:t>
            </w:r>
            <w:r w:rsidR="004A2EFF" w:rsidRPr="004A2EFF">
              <w:rPr>
                <w:rFonts w:ascii="Times New Roman" w:hAnsi="Times New Roman"/>
                <w:color w:val="000000"/>
              </w:rPr>
              <w:t xml:space="preserve">stwierdzić, że </w:t>
            </w:r>
            <w:r w:rsidR="00666D8C">
              <w:rPr>
                <w:rFonts w:ascii="Times New Roman" w:hAnsi="Times New Roman"/>
                <w:color w:val="000000"/>
              </w:rPr>
              <w:t xml:space="preserve">w </w:t>
            </w:r>
            <w:r w:rsidR="004A2EFF" w:rsidRPr="004A2EFF">
              <w:rPr>
                <w:rFonts w:ascii="Times New Roman" w:hAnsi="Times New Roman"/>
                <w:color w:val="000000"/>
              </w:rPr>
              <w:t>większoś</w:t>
            </w:r>
            <w:r w:rsidR="00666D8C">
              <w:rPr>
                <w:rFonts w:ascii="Times New Roman" w:hAnsi="Times New Roman"/>
                <w:color w:val="000000"/>
              </w:rPr>
              <w:t>ci</w:t>
            </w:r>
            <w:r w:rsidR="004A2EFF">
              <w:rPr>
                <w:rFonts w:ascii="Times New Roman" w:hAnsi="Times New Roman"/>
                <w:color w:val="000000"/>
              </w:rPr>
              <w:t xml:space="preserve"> </w:t>
            </w:r>
            <w:r w:rsidR="004A2EFF" w:rsidRPr="004A2EFF">
              <w:rPr>
                <w:rFonts w:ascii="Times New Roman" w:hAnsi="Times New Roman"/>
                <w:color w:val="000000"/>
              </w:rPr>
              <w:t>ma</w:t>
            </w:r>
            <w:r w:rsidR="00666D8C">
              <w:rPr>
                <w:rFonts w:ascii="Times New Roman" w:hAnsi="Times New Roman"/>
                <w:color w:val="000000"/>
              </w:rPr>
              <w:t>ją</w:t>
            </w:r>
            <w:r w:rsidR="004A2EFF" w:rsidRPr="004A2EFF">
              <w:rPr>
                <w:rFonts w:ascii="Times New Roman" w:hAnsi="Times New Roman"/>
                <w:color w:val="000000"/>
              </w:rPr>
              <w:t xml:space="preserve"> charakter bezwzględnie obowiązujący</w:t>
            </w:r>
            <w:r w:rsidR="004A2EFF">
              <w:rPr>
                <w:rFonts w:ascii="Times New Roman" w:hAnsi="Times New Roman"/>
                <w:color w:val="000000"/>
              </w:rPr>
              <w:t xml:space="preserve">, </w:t>
            </w:r>
            <w:r w:rsidR="004A2EFF" w:rsidRPr="004A2EFF">
              <w:rPr>
                <w:rFonts w:ascii="Times New Roman" w:hAnsi="Times New Roman"/>
                <w:color w:val="000000"/>
              </w:rPr>
              <w:t>których nie można wyłączyć ani zmodyfikować w drodze umowy. Takim przepisem bezwzględnie obowiązującym jest np. art. 25, który przyznaje każdemu właścicielowi lokalu prawo do zaskarżenia uchwały wspólnoty.</w:t>
            </w:r>
            <w:r w:rsidR="009B5A70">
              <w:t xml:space="preserve"> </w:t>
            </w:r>
            <w:r w:rsidR="009B5A70" w:rsidRPr="009B5A70">
              <w:rPr>
                <w:rFonts w:ascii="Times New Roman" w:hAnsi="Times New Roman"/>
                <w:color w:val="000000"/>
              </w:rPr>
              <w:t>Co prawda w</w:t>
            </w:r>
            <w:r w:rsidR="00B55560">
              <w:rPr>
                <w:rFonts w:ascii="Times New Roman" w:hAnsi="Times New Roman"/>
                <w:color w:val="000000"/>
              </w:rPr>
              <w:t> </w:t>
            </w:r>
            <w:r w:rsidR="009B5A70" w:rsidRPr="009B5A70">
              <w:rPr>
                <w:rFonts w:ascii="Times New Roman" w:hAnsi="Times New Roman"/>
                <w:color w:val="000000"/>
              </w:rPr>
              <w:t>określeniu sposobu zarządu obowiązuje zasada swobody umów, ale nie może ona wypaczać celu wspólnoty mieszkaniowej, powołanej do sprawnego i efektywnego zarządzania nieruchomością wspólną.</w:t>
            </w:r>
            <w:r w:rsidR="009B5A70">
              <w:rPr>
                <w:rFonts w:ascii="Times New Roman" w:hAnsi="Times New Roman"/>
                <w:color w:val="000000"/>
              </w:rPr>
              <w:t xml:space="preserve"> </w:t>
            </w:r>
            <w:r w:rsidRPr="004A2EFF">
              <w:rPr>
                <w:rFonts w:ascii="Times New Roman" w:hAnsi="Times New Roman"/>
                <w:color w:val="000000"/>
              </w:rPr>
              <w:t xml:space="preserve">Przewiduje się też zniesienie obowiązku zaprotokołowania przez notariusza uchwały o powołaniu zarządcy, gdyż konieczność zachowania tej formy wyklucza możliwość podjęcia uchwały w trybie obiegowym (forma notarialna wymaga </w:t>
            </w:r>
            <w:r w:rsidRPr="004A2EFF">
              <w:rPr>
                <w:rFonts w:ascii="Times New Roman" w:hAnsi="Times New Roman"/>
                <w:color w:val="000000"/>
              </w:rPr>
              <w:lastRenderedPageBreak/>
              <w:t xml:space="preserve">bowiem obecności notariusza przy jej podejmowaniu). </w:t>
            </w:r>
          </w:p>
          <w:p w14:paraId="225A95B4" w14:textId="77777777" w:rsidR="007D4FDB" w:rsidRDefault="007D4FDB" w:rsidP="007D4FDB">
            <w:pPr>
              <w:pStyle w:val="Akapitzlist"/>
              <w:rPr>
                <w:rFonts w:ascii="Times New Roman" w:hAnsi="Times New Roman"/>
                <w:color w:val="000000"/>
              </w:rPr>
            </w:pPr>
          </w:p>
          <w:p w14:paraId="5D3D4F71" w14:textId="4FE92BAB" w:rsidR="00042729" w:rsidRDefault="007D4FDB" w:rsidP="007D4FDB">
            <w:pPr>
              <w:numPr>
                <w:ilvl w:val="0"/>
                <w:numId w:val="18"/>
              </w:numPr>
              <w:jc w:val="both"/>
              <w:rPr>
                <w:rFonts w:ascii="Times New Roman" w:hAnsi="Times New Roman"/>
                <w:color w:val="000000"/>
              </w:rPr>
            </w:pPr>
            <w:r w:rsidRPr="007D4FDB">
              <w:rPr>
                <w:rFonts w:ascii="Times New Roman" w:hAnsi="Times New Roman"/>
                <w:color w:val="000000"/>
              </w:rPr>
              <w:t>Brak definicji czynności zwykłego zarządu, które wykonywane są samodzielnie (tj. bez uchwały właścicieli lokali) przez zarząd/zarządcę wspólnoty. Aktualnie ustawa odwołuje się do tego pojęcia, lecz nie jest ono w</w:t>
            </w:r>
            <w:r w:rsidR="00B55560">
              <w:rPr>
                <w:rFonts w:ascii="Times New Roman" w:hAnsi="Times New Roman"/>
                <w:color w:val="000000"/>
              </w:rPr>
              <w:t> </w:t>
            </w:r>
            <w:r w:rsidRPr="007D4FDB">
              <w:rPr>
                <w:rFonts w:ascii="Times New Roman" w:hAnsi="Times New Roman"/>
                <w:color w:val="000000"/>
              </w:rPr>
              <w:t>polskim systemie prawa cywilnego zdefiniowane i jest przedmiotem wątpliwości interpretacyjnych zarówno w</w:t>
            </w:r>
            <w:r w:rsidR="00B55560">
              <w:rPr>
                <w:rFonts w:ascii="Times New Roman" w:hAnsi="Times New Roman"/>
                <w:color w:val="000000"/>
              </w:rPr>
              <w:t> </w:t>
            </w:r>
            <w:r w:rsidRPr="007D4FDB">
              <w:rPr>
                <w:rFonts w:ascii="Times New Roman" w:hAnsi="Times New Roman"/>
                <w:color w:val="000000"/>
              </w:rPr>
              <w:t xml:space="preserve">codziennej praktyce wspólnot, jak i orzecznictwie. Powyższe powoduje spory kompetencyjne w obrębie wspólnot pomiędzy zarządem a właścicielami. </w:t>
            </w:r>
          </w:p>
          <w:p w14:paraId="141D7B71" w14:textId="77777777" w:rsidR="00042729" w:rsidRDefault="00042729" w:rsidP="00042729">
            <w:pPr>
              <w:pStyle w:val="Akapitzlist"/>
              <w:rPr>
                <w:rFonts w:ascii="Times New Roman" w:hAnsi="Times New Roman"/>
                <w:color w:val="000000"/>
              </w:rPr>
            </w:pPr>
          </w:p>
          <w:p w14:paraId="078987AB" w14:textId="4A156C47" w:rsidR="007D4FDB" w:rsidRDefault="00736D5B" w:rsidP="007D4FDB">
            <w:pPr>
              <w:numPr>
                <w:ilvl w:val="0"/>
                <w:numId w:val="18"/>
              </w:numPr>
              <w:jc w:val="both"/>
              <w:rPr>
                <w:rFonts w:ascii="Times New Roman" w:hAnsi="Times New Roman"/>
                <w:color w:val="000000"/>
              </w:rPr>
            </w:pPr>
            <w:r>
              <w:rPr>
                <w:rFonts w:ascii="Times New Roman" w:hAnsi="Times New Roman"/>
                <w:color w:val="000000"/>
              </w:rPr>
              <w:t xml:space="preserve">Brak regulacji dotyczących </w:t>
            </w:r>
            <w:r w:rsidRPr="00736D5B">
              <w:rPr>
                <w:rFonts w:ascii="Times New Roman" w:hAnsi="Times New Roman"/>
                <w:color w:val="000000"/>
              </w:rPr>
              <w:t>sposobu podejmowania decyzji przez zarząd</w:t>
            </w:r>
            <w:r>
              <w:rPr>
                <w:rFonts w:ascii="Times New Roman" w:hAnsi="Times New Roman"/>
                <w:color w:val="000000"/>
              </w:rPr>
              <w:t>.</w:t>
            </w:r>
            <w:r w:rsidR="00F47992">
              <w:t xml:space="preserve"> </w:t>
            </w:r>
            <w:r w:rsidR="00F47992" w:rsidRPr="00F47992">
              <w:rPr>
                <w:rFonts w:ascii="Times New Roman" w:hAnsi="Times New Roman"/>
                <w:color w:val="000000"/>
              </w:rPr>
              <w:t xml:space="preserve">W przypadku zarządu </w:t>
            </w:r>
            <w:r w:rsidR="00F47992">
              <w:rPr>
                <w:rFonts w:ascii="Times New Roman" w:hAnsi="Times New Roman"/>
                <w:color w:val="000000"/>
              </w:rPr>
              <w:t>wieloosobowego (</w:t>
            </w:r>
            <w:r w:rsidR="00F47992" w:rsidRPr="00F47992">
              <w:rPr>
                <w:rFonts w:ascii="Times New Roman" w:hAnsi="Times New Roman"/>
                <w:color w:val="000000"/>
              </w:rPr>
              <w:t>w liczbie czterech lub więcej osób</w:t>
            </w:r>
            <w:r w:rsidR="00F47992">
              <w:rPr>
                <w:rFonts w:ascii="Times New Roman" w:hAnsi="Times New Roman"/>
                <w:color w:val="000000"/>
              </w:rPr>
              <w:t>)</w:t>
            </w:r>
            <w:r w:rsidR="00F47992" w:rsidRPr="00F47992">
              <w:rPr>
                <w:rFonts w:ascii="Times New Roman" w:hAnsi="Times New Roman"/>
                <w:color w:val="000000"/>
              </w:rPr>
              <w:t>, może dojść do nieprawidłowości polegającej na tym, że pomimo braku podjęcia decyzji przez zarząd, dwóch członków zarządu dokona aktu reprezentacji, a więc np. zawrze umowę. Takie sytuacje mają miejsce niekiedy w praktyce i są efektem nierozumienia reguł działania zarządu wieloosobowego oraz nieodróżniania aktu reprezentowania wspólnoty, od działania uprzedniego polegającego na podjęciu decyzji przez zarząd. Taka sytuacja stanowi naruszenie wewnętrznych reguł funkcjonowania zarządu oraz działanie przez członków zarządu bez należytego umocowania, co jednak ma znaczenie tylko w stosunkach wewnętrznych. Działanie dwóch członków zarządu stanowi prawidłową reprezentację i nie może być kwestionowane ani przez wspólnotę, ani przez kontrahenta.</w:t>
            </w:r>
          </w:p>
          <w:p w14:paraId="7EA8967E" w14:textId="77777777" w:rsidR="007D4FDB" w:rsidRDefault="007D4FDB" w:rsidP="007D4FDB">
            <w:pPr>
              <w:pStyle w:val="Akapitzlist"/>
              <w:rPr>
                <w:rFonts w:ascii="Times New Roman" w:hAnsi="Times New Roman"/>
                <w:color w:val="000000"/>
              </w:rPr>
            </w:pPr>
          </w:p>
          <w:p w14:paraId="42265408" w14:textId="0C4822BB" w:rsidR="007D4FDB" w:rsidRDefault="007D4FDB" w:rsidP="007D4FDB">
            <w:pPr>
              <w:numPr>
                <w:ilvl w:val="0"/>
                <w:numId w:val="18"/>
              </w:numPr>
              <w:jc w:val="both"/>
              <w:rPr>
                <w:rFonts w:ascii="Times New Roman" w:hAnsi="Times New Roman"/>
                <w:color w:val="000000"/>
              </w:rPr>
            </w:pPr>
            <w:r w:rsidRPr="00CF1313">
              <w:rPr>
                <w:rFonts w:ascii="Times New Roman" w:hAnsi="Times New Roman"/>
                <w:color w:val="000000"/>
              </w:rPr>
              <w:t>Brak pojęcia funduszu remontowego lub innego funduszu celowego</w:t>
            </w:r>
            <w:r w:rsidRPr="00EA733C">
              <w:rPr>
                <w:rFonts w:ascii="Times New Roman" w:hAnsi="Times New Roman"/>
                <w:color w:val="000000"/>
              </w:rPr>
              <w:t xml:space="preserve"> </w:t>
            </w:r>
            <w:r w:rsidRPr="00CF1313">
              <w:rPr>
                <w:rFonts w:ascii="Times New Roman" w:hAnsi="Times New Roman"/>
                <w:color w:val="000000"/>
              </w:rPr>
              <w:t>(np. termomodernizacyjnego, modernizacyjnego),</w:t>
            </w:r>
            <w:r w:rsidRPr="007D4FDB">
              <w:rPr>
                <w:rFonts w:ascii="Times New Roman" w:hAnsi="Times New Roman"/>
                <w:color w:val="000000"/>
              </w:rPr>
              <w:t xml:space="preserve"> który stanowiłby własność wspólnoty. Ustawa nie odnosi się do tej materii, co budzi wątpliwości dotyczące jego charakteru i przeznaczenia. Powyższe powoduje, iż częstokroć zgromadzone na nim środki są wydatkowane na cele inne niż remonty/modernizacje nieruchomości wspólnej. Kwestionowany jest również przez właścicieli lokali charakter środków funduszu remontowego jako majątku wspólnoty, w związku z</w:t>
            </w:r>
            <w:r w:rsidR="00B55560">
              <w:rPr>
                <w:rFonts w:ascii="Times New Roman" w:hAnsi="Times New Roman"/>
                <w:color w:val="000000"/>
              </w:rPr>
              <w:t> </w:t>
            </w:r>
            <w:r w:rsidRPr="007D4FDB">
              <w:rPr>
                <w:rFonts w:ascii="Times New Roman" w:hAnsi="Times New Roman"/>
                <w:color w:val="000000"/>
              </w:rPr>
              <w:t>czym domagają się oni na drodze sądowej zwrotu niewykorzystanych zaliczek na ten cel.</w:t>
            </w:r>
          </w:p>
          <w:p w14:paraId="6089ABBE" w14:textId="77777777" w:rsidR="007D4FDB" w:rsidRDefault="007D4FDB" w:rsidP="007D4FDB">
            <w:pPr>
              <w:pStyle w:val="Akapitzlist"/>
              <w:rPr>
                <w:rFonts w:ascii="Times New Roman" w:hAnsi="Times New Roman"/>
                <w:color w:val="000000"/>
              </w:rPr>
            </w:pPr>
          </w:p>
          <w:p w14:paraId="5372977D" w14:textId="4945675E" w:rsidR="007D4FDB" w:rsidRDefault="007D4FDB" w:rsidP="007D4FDB">
            <w:pPr>
              <w:numPr>
                <w:ilvl w:val="0"/>
                <w:numId w:val="18"/>
              </w:numPr>
              <w:jc w:val="both"/>
              <w:rPr>
                <w:rFonts w:ascii="Times New Roman" w:hAnsi="Times New Roman"/>
                <w:color w:val="000000"/>
              </w:rPr>
            </w:pPr>
            <w:r w:rsidRPr="007D4FDB">
              <w:rPr>
                <w:rFonts w:ascii="Times New Roman" w:hAnsi="Times New Roman"/>
                <w:color w:val="000000"/>
              </w:rPr>
              <w:t>Ograniczoną zdolnoś</w:t>
            </w:r>
            <w:r w:rsidR="00306FED">
              <w:rPr>
                <w:rFonts w:ascii="Times New Roman" w:hAnsi="Times New Roman"/>
                <w:color w:val="000000"/>
              </w:rPr>
              <w:t>ć</w:t>
            </w:r>
            <w:r w:rsidRPr="007D4FDB">
              <w:rPr>
                <w:rFonts w:ascii="Times New Roman" w:hAnsi="Times New Roman"/>
                <w:color w:val="000000"/>
              </w:rPr>
              <w:t xml:space="preserve"> wspólnot do podejmowania uchwał wskutek braku wymaganej do tego większości, co dotyczy zarówno uchwał procedowanych na zebraniu jak i </w:t>
            </w:r>
            <w:r w:rsidR="009246CA">
              <w:rPr>
                <w:rFonts w:ascii="Times New Roman" w:hAnsi="Times New Roman"/>
                <w:color w:val="000000"/>
              </w:rPr>
              <w:t>w trybie indywidualnego zbierania głosów (</w:t>
            </w:r>
            <w:r w:rsidRPr="007D4FDB">
              <w:rPr>
                <w:rFonts w:ascii="Times New Roman" w:hAnsi="Times New Roman"/>
                <w:color w:val="000000"/>
              </w:rPr>
              <w:t>obiegiem</w:t>
            </w:r>
            <w:r w:rsidR="009246CA">
              <w:rPr>
                <w:rFonts w:ascii="Times New Roman" w:hAnsi="Times New Roman"/>
                <w:color w:val="000000"/>
              </w:rPr>
              <w:t>)</w:t>
            </w:r>
            <w:r w:rsidRPr="007D4FDB">
              <w:rPr>
                <w:rFonts w:ascii="Times New Roman" w:hAnsi="Times New Roman"/>
                <w:color w:val="000000"/>
              </w:rPr>
              <w:t xml:space="preserve">, gdyż wymaga to bezwzględnej większości </w:t>
            </w:r>
            <w:r w:rsidR="00F3625C">
              <w:rPr>
                <w:rFonts w:ascii="Times New Roman" w:hAnsi="Times New Roman"/>
                <w:color w:val="000000"/>
              </w:rPr>
              <w:t xml:space="preserve">głosów liczonych wielkością </w:t>
            </w:r>
            <w:r w:rsidRPr="007D4FDB">
              <w:rPr>
                <w:rFonts w:ascii="Times New Roman" w:hAnsi="Times New Roman"/>
                <w:color w:val="000000"/>
              </w:rPr>
              <w:t xml:space="preserve">udziałów. Brak takiej zdolności stanowi zagrożenie dla bieżącej działalności wspólnot, w szczególności prowadzenia jej gospodarki finansowej oraz zapewnienia usług związanych z bieżącą eksploatacją budynku. Proponuje się, by uchwały głosowane z udziałem głosów oddanych </w:t>
            </w:r>
            <w:r w:rsidR="009246CA">
              <w:rPr>
                <w:rFonts w:ascii="Times New Roman" w:hAnsi="Times New Roman"/>
                <w:color w:val="000000"/>
              </w:rPr>
              <w:t>w trybie indywidualnego zbierania głosów</w:t>
            </w:r>
            <w:r w:rsidRPr="007D4FDB">
              <w:rPr>
                <w:rFonts w:ascii="Times New Roman" w:hAnsi="Times New Roman"/>
                <w:color w:val="000000"/>
              </w:rPr>
              <w:t xml:space="preserve"> (a więc zarówno te, które nie uzyskały wymaganej bezwzględnej większości głosów na zebraniu, jak i głosowane wyłącznie</w:t>
            </w:r>
            <w:r w:rsidR="009246CA">
              <w:rPr>
                <w:rFonts w:ascii="Times New Roman" w:hAnsi="Times New Roman"/>
                <w:color w:val="000000"/>
              </w:rPr>
              <w:t xml:space="preserve"> w trybie indywidualnym</w:t>
            </w:r>
            <w:r w:rsidRPr="007D4FDB">
              <w:rPr>
                <w:rFonts w:ascii="Times New Roman" w:hAnsi="Times New Roman"/>
                <w:color w:val="000000"/>
              </w:rPr>
              <w:t>), zapadały zwykłą większością głosów</w:t>
            </w:r>
            <w:r w:rsidR="002D5F94">
              <w:rPr>
                <w:rFonts w:ascii="Times New Roman" w:hAnsi="Times New Roman"/>
                <w:color w:val="000000"/>
              </w:rPr>
              <w:t xml:space="preserve"> </w:t>
            </w:r>
            <w:r w:rsidR="00F3625C">
              <w:rPr>
                <w:rFonts w:ascii="Times New Roman" w:hAnsi="Times New Roman"/>
                <w:color w:val="000000"/>
              </w:rPr>
              <w:t xml:space="preserve">liczonych wielkością udziałów spośród </w:t>
            </w:r>
            <w:r w:rsidR="002D5F94">
              <w:rPr>
                <w:rFonts w:ascii="Times New Roman" w:hAnsi="Times New Roman"/>
                <w:color w:val="000000"/>
              </w:rPr>
              <w:t>właścicieli biorących udział w głosowaniu</w:t>
            </w:r>
            <w:r w:rsidRPr="007D4FDB">
              <w:rPr>
                <w:rFonts w:ascii="Times New Roman" w:hAnsi="Times New Roman"/>
                <w:color w:val="000000"/>
              </w:rPr>
              <w:t>. Termin głosowania każda zainteresowana wspólnota określi samodzielnie, z</w:t>
            </w:r>
            <w:r w:rsidR="00B55560">
              <w:rPr>
                <w:rFonts w:ascii="Times New Roman" w:hAnsi="Times New Roman"/>
                <w:color w:val="000000"/>
              </w:rPr>
              <w:t> </w:t>
            </w:r>
            <w:r w:rsidRPr="007D4FDB">
              <w:rPr>
                <w:rFonts w:ascii="Times New Roman" w:hAnsi="Times New Roman"/>
                <w:color w:val="000000"/>
              </w:rPr>
              <w:t xml:space="preserve">zachowaniem minimalnego </w:t>
            </w:r>
            <w:r w:rsidR="00F3625C">
              <w:rPr>
                <w:rFonts w:ascii="Times New Roman" w:hAnsi="Times New Roman"/>
                <w:color w:val="000000"/>
              </w:rPr>
              <w:t>(</w:t>
            </w:r>
            <w:r w:rsidRPr="007D4FDB">
              <w:rPr>
                <w:rFonts w:ascii="Times New Roman" w:hAnsi="Times New Roman"/>
                <w:color w:val="000000"/>
              </w:rPr>
              <w:t>2-tygodniowego</w:t>
            </w:r>
            <w:r w:rsidR="00F3625C">
              <w:rPr>
                <w:rFonts w:ascii="Times New Roman" w:hAnsi="Times New Roman"/>
                <w:color w:val="000000"/>
              </w:rPr>
              <w:t>) oraz maksymalnego</w:t>
            </w:r>
            <w:r w:rsidRPr="007D4FDB">
              <w:rPr>
                <w:rFonts w:ascii="Times New Roman" w:hAnsi="Times New Roman"/>
                <w:color w:val="000000"/>
              </w:rPr>
              <w:t xml:space="preserve"> okresu na jego przeprowadzenie.</w:t>
            </w:r>
          </w:p>
          <w:p w14:paraId="4BD8F299" w14:textId="77777777" w:rsidR="007D4FDB" w:rsidRDefault="007D4FDB" w:rsidP="007D4FDB">
            <w:pPr>
              <w:pStyle w:val="Akapitzlist"/>
              <w:rPr>
                <w:rFonts w:ascii="Times New Roman" w:hAnsi="Times New Roman"/>
                <w:color w:val="000000"/>
              </w:rPr>
            </w:pPr>
          </w:p>
          <w:p w14:paraId="6E2A756B" w14:textId="0FF039BE" w:rsidR="007D4FDB" w:rsidRDefault="007D4FDB" w:rsidP="007D4FDB">
            <w:pPr>
              <w:numPr>
                <w:ilvl w:val="0"/>
                <w:numId w:val="18"/>
              </w:numPr>
              <w:jc w:val="both"/>
              <w:rPr>
                <w:rFonts w:ascii="Times New Roman" w:hAnsi="Times New Roman"/>
                <w:color w:val="000000"/>
              </w:rPr>
            </w:pPr>
            <w:r w:rsidRPr="007D4FDB">
              <w:rPr>
                <w:rFonts w:ascii="Times New Roman" w:hAnsi="Times New Roman"/>
                <w:color w:val="000000"/>
              </w:rPr>
              <w:t>Potrzeb</w:t>
            </w:r>
            <w:r w:rsidR="003008F7">
              <w:rPr>
                <w:rFonts w:ascii="Times New Roman" w:hAnsi="Times New Roman"/>
                <w:color w:val="000000"/>
              </w:rPr>
              <w:t>ę</w:t>
            </w:r>
            <w:r w:rsidRPr="007D4FDB">
              <w:rPr>
                <w:rFonts w:ascii="Times New Roman" w:hAnsi="Times New Roman"/>
                <w:color w:val="000000"/>
              </w:rPr>
              <w:t xml:space="preserve"> cyfryzacji zasad komunikacji w obrębie wspólnoty poprzez jednoznaczne wskazanie, iż powiadomienia o organizowanym zebraniu, głosy oddawane przez właścicieli w trybie </w:t>
            </w:r>
            <w:r w:rsidR="001568C9">
              <w:rPr>
                <w:rFonts w:ascii="Times New Roman" w:hAnsi="Times New Roman"/>
                <w:color w:val="000000"/>
              </w:rPr>
              <w:t xml:space="preserve">indywidualnym </w:t>
            </w:r>
            <w:r w:rsidRPr="007D4FDB">
              <w:rPr>
                <w:rFonts w:ascii="Times New Roman" w:hAnsi="Times New Roman"/>
                <w:color w:val="000000"/>
              </w:rPr>
              <w:t>oraz informacje o</w:t>
            </w:r>
            <w:r w:rsidR="00B55560">
              <w:rPr>
                <w:rFonts w:ascii="Times New Roman" w:hAnsi="Times New Roman"/>
                <w:color w:val="000000"/>
              </w:rPr>
              <w:t> </w:t>
            </w:r>
            <w:r w:rsidRPr="007D4FDB">
              <w:rPr>
                <w:rFonts w:ascii="Times New Roman" w:hAnsi="Times New Roman"/>
                <w:color w:val="000000"/>
              </w:rPr>
              <w:t>podjętych uchwałach mogą być przekazywane drogą elektroniczną. Praktyka t</w:t>
            </w:r>
            <w:r w:rsidR="00666D8C">
              <w:rPr>
                <w:rFonts w:ascii="Times New Roman" w:hAnsi="Times New Roman"/>
                <w:color w:val="000000"/>
              </w:rPr>
              <w:t>a</w:t>
            </w:r>
            <w:r w:rsidRPr="007D4FDB">
              <w:rPr>
                <w:rFonts w:ascii="Times New Roman" w:hAnsi="Times New Roman"/>
                <w:color w:val="000000"/>
              </w:rPr>
              <w:t xml:space="preserve"> jest obecnie powszechna, lecz wiąże się z koniecznością wprowadzenia tej formy komunikacji w regulaminach wspólnoty, niejednokrotnie zaskarżanych do sądu bądź niewłaściwie redagowanych. Przyśpieszy to obieg dokumentów oraz informacji, jak też wykluczy możliwość zaskarżania takich uchwał ze względów formalnych.</w:t>
            </w:r>
            <w:r w:rsidR="006211BC">
              <w:rPr>
                <w:rFonts w:ascii="Times New Roman" w:hAnsi="Times New Roman"/>
                <w:color w:val="000000"/>
              </w:rPr>
              <w:t xml:space="preserve"> Związana </w:t>
            </w:r>
            <w:r w:rsidR="00666D8C">
              <w:rPr>
                <w:rFonts w:ascii="Times New Roman" w:hAnsi="Times New Roman"/>
                <w:color w:val="000000"/>
              </w:rPr>
              <w:t xml:space="preserve">z tym </w:t>
            </w:r>
            <w:r w:rsidR="006211BC">
              <w:rPr>
                <w:rFonts w:ascii="Times New Roman" w:hAnsi="Times New Roman"/>
                <w:color w:val="000000"/>
              </w:rPr>
              <w:t>jest potrzeba rozszerzenia obowiązku poinformowania o treści uchwał podjętych na zebraniu; obecnie dotyczy to jedynie uchwał podjętych z udziałem głosów oddanych w trybie indywidualnego zbierania głosów, co ogranicza prawa właścicieli lokali nieobecnych na zebraniu</w:t>
            </w:r>
            <w:r w:rsidR="002E76E8">
              <w:rPr>
                <w:rFonts w:ascii="Times New Roman" w:hAnsi="Times New Roman"/>
                <w:color w:val="000000"/>
              </w:rPr>
              <w:t xml:space="preserve"> do ich zaskarżenia. </w:t>
            </w:r>
          </w:p>
          <w:p w14:paraId="2871D679" w14:textId="77777777" w:rsidR="0004000C" w:rsidRDefault="0004000C" w:rsidP="00831F66">
            <w:pPr>
              <w:pStyle w:val="Akapitzlist"/>
              <w:rPr>
                <w:rFonts w:ascii="Times New Roman" w:hAnsi="Times New Roman"/>
                <w:color w:val="000000"/>
              </w:rPr>
            </w:pPr>
          </w:p>
          <w:p w14:paraId="0107EF3E" w14:textId="7ACD377A" w:rsidR="0004000C" w:rsidRDefault="0004000C" w:rsidP="007D4FDB">
            <w:pPr>
              <w:numPr>
                <w:ilvl w:val="0"/>
                <w:numId w:val="18"/>
              </w:numPr>
              <w:jc w:val="both"/>
              <w:rPr>
                <w:rFonts w:ascii="Times New Roman" w:hAnsi="Times New Roman"/>
                <w:color w:val="000000"/>
              </w:rPr>
            </w:pPr>
            <w:r>
              <w:rPr>
                <w:rFonts w:ascii="Times New Roman" w:hAnsi="Times New Roman"/>
                <w:color w:val="000000"/>
              </w:rPr>
              <w:t>Brak możliwości sprostowania nieprawidłowo obliczonych i wpisanych do ksiąg wieczystych udziałów w</w:t>
            </w:r>
            <w:r w:rsidR="00B55560">
              <w:rPr>
                <w:rFonts w:ascii="Times New Roman" w:hAnsi="Times New Roman"/>
                <w:color w:val="000000"/>
              </w:rPr>
              <w:t> </w:t>
            </w:r>
            <w:r>
              <w:rPr>
                <w:rFonts w:ascii="Times New Roman" w:hAnsi="Times New Roman"/>
                <w:color w:val="000000"/>
              </w:rPr>
              <w:t xml:space="preserve">nieruchomości wspólnej, w razie braku zgody na taką czynność ze strony większości właścicieli lokali. </w:t>
            </w:r>
            <w:r w:rsidR="00DB7CF0">
              <w:rPr>
                <w:rFonts w:ascii="Times New Roman" w:hAnsi="Times New Roman"/>
                <w:color w:val="000000"/>
              </w:rPr>
              <w:t>Takie sytuacje bywają w</w:t>
            </w:r>
            <w:r w:rsidRPr="0004000C">
              <w:rPr>
                <w:rFonts w:ascii="Times New Roman" w:hAnsi="Times New Roman"/>
                <w:color w:val="000000"/>
              </w:rPr>
              <w:t>ynik</w:t>
            </w:r>
            <w:r w:rsidR="00DB7CF0">
              <w:rPr>
                <w:rFonts w:ascii="Times New Roman" w:hAnsi="Times New Roman"/>
                <w:color w:val="000000"/>
              </w:rPr>
              <w:t>iem</w:t>
            </w:r>
            <w:r w:rsidRPr="0004000C">
              <w:rPr>
                <w:rFonts w:ascii="Times New Roman" w:hAnsi="Times New Roman"/>
                <w:color w:val="000000"/>
              </w:rPr>
              <w:t xml:space="preserve"> błędnych danych ewidencyjnych przyjętych na etapie wyodrębniania własności lokali, dokonywanych w trakcie eksploatacji budynku zmian funkcji lokali, ich rozbudowy lub podziałów. Powyższe utrudnia prawidłowe zarządzanie nieruchomością, które zależne jest m.in. od zgodnego ze stanem faktycznym ustalenia wysokości udziałów w nieruchomości wspólnej. Wiążą się z nim bowiem prawa i obowiązki właściciela w zakresie wnoszenia zaliczek na pokrycie kosztów zarządu nieruchomością wspólną oraz </w:t>
            </w:r>
            <w:r w:rsidRPr="0004000C">
              <w:rPr>
                <w:rFonts w:ascii="Times New Roman" w:hAnsi="Times New Roman"/>
                <w:color w:val="000000"/>
              </w:rPr>
              <w:lastRenderedPageBreak/>
              <w:t>odpowiedzialności za zobowiązania wspólnoty, jak też wielkość posiadanego głosu przy podejmowaniu uchwał.</w:t>
            </w:r>
          </w:p>
          <w:p w14:paraId="2442683B" w14:textId="77777777" w:rsidR="007D4FDB" w:rsidRDefault="007D4FDB" w:rsidP="007D4FDB">
            <w:pPr>
              <w:pStyle w:val="Akapitzlist"/>
              <w:rPr>
                <w:rFonts w:ascii="Times New Roman" w:hAnsi="Times New Roman"/>
                <w:color w:val="000000"/>
              </w:rPr>
            </w:pPr>
          </w:p>
          <w:p w14:paraId="6DE76FFF" w14:textId="6DAF9441" w:rsidR="007D4FDB" w:rsidRDefault="007D4FDB" w:rsidP="007D4FDB">
            <w:pPr>
              <w:numPr>
                <w:ilvl w:val="0"/>
                <w:numId w:val="18"/>
              </w:numPr>
              <w:jc w:val="both"/>
              <w:rPr>
                <w:rFonts w:ascii="Times New Roman" w:hAnsi="Times New Roman"/>
                <w:color w:val="000000"/>
              </w:rPr>
            </w:pPr>
            <w:r w:rsidRPr="007D4FDB">
              <w:rPr>
                <w:rFonts w:ascii="Times New Roman" w:hAnsi="Times New Roman"/>
                <w:color w:val="000000"/>
              </w:rPr>
              <w:t>Potrzeb</w:t>
            </w:r>
            <w:r w:rsidR="003008F7">
              <w:rPr>
                <w:rFonts w:ascii="Times New Roman" w:hAnsi="Times New Roman"/>
                <w:color w:val="000000"/>
              </w:rPr>
              <w:t>ę</w:t>
            </w:r>
            <w:r w:rsidRPr="007D4FDB">
              <w:rPr>
                <w:rFonts w:ascii="Times New Roman" w:hAnsi="Times New Roman"/>
                <w:color w:val="000000"/>
              </w:rPr>
              <w:t xml:space="preserve"> wskazania uprawnień zarządcy przymusowego ustanawianego przez sąd</w:t>
            </w:r>
            <w:r w:rsidR="00BB2BB0">
              <w:rPr>
                <w:rFonts w:ascii="Times New Roman" w:hAnsi="Times New Roman"/>
                <w:color w:val="000000"/>
              </w:rPr>
              <w:t>.</w:t>
            </w:r>
            <w:r w:rsidRPr="007D4FDB">
              <w:rPr>
                <w:rFonts w:ascii="Times New Roman" w:hAnsi="Times New Roman"/>
                <w:color w:val="000000"/>
              </w:rPr>
              <w:t xml:space="preserve"> </w:t>
            </w:r>
            <w:r w:rsidR="00BB2BB0">
              <w:rPr>
                <w:rFonts w:ascii="Times New Roman" w:hAnsi="Times New Roman"/>
                <w:color w:val="000000"/>
              </w:rPr>
              <w:t>O</w:t>
            </w:r>
            <w:r w:rsidRPr="007D4FDB">
              <w:rPr>
                <w:rFonts w:ascii="Times New Roman" w:hAnsi="Times New Roman"/>
                <w:color w:val="000000"/>
              </w:rPr>
              <w:t>becnie stosuje się w t</w:t>
            </w:r>
            <w:r w:rsidR="00666D8C">
              <w:rPr>
                <w:rFonts w:ascii="Times New Roman" w:hAnsi="Times New Roman"/>
                <w:color w:val="000000"/>
              </w:rPr>
              <w:t>ym</w:t>
            </w:r>
            <w:r w:rsidRPr="007D4FDB">
              <w:rPr>
                <w:rFonts w:ascii="Times New Roman" w:hAnsi="Times New Roman"/>
                <w:color w:val="000000"/>
              </w:rPr>
              <w:t xml:space="preserve"> </w:t>
            </w:r>
            <w:r w:rsidR="00666D8C">
              <w:rPr>
                <w:rFonts w:ascii="Times New Roman" w:hAnsi="Times New Roman"/>
                <w:color w:val="000000"/>
              </w:rPr>
              <w:t>zakresie</w:t>
            </w:r>
            <w:r w:rsidR="00666D8C" w:rsidRPr="007D4FDB">
              <w:rPr>
                <w:rFonts w:ascii="Times New Roman" w:hAnsi="Times New Roman"/>
                <w:color w:val="000000"/>
              </w:rPr>
              <w:t xml:space="preserve"> </w:t>
            </w:r>
            <w:r w:rsidRPr="007D4FDB">
              <w:rPr>
                <w:rFonts w:ascii="Times New Roman" w:hAnsi="Times New Roman"/>
                <w:color w:val="000000"/>
              </w:rPr>
              <w:t xml:space="preserve">przepisy o zarządzie w toku egzekucji z nieruchomości z Kodeksu postępowania cywilnego. Celowe jest wskazanie jego uprawnień oraz obowiązków wprost w ustawie o własności lokali, skoro dotyczą one tej materii, bez odwoływania się do przepisów innych aktów prawnych.  </w:t>
            </w:r>
          </w:p>
          <w:p w14:paraId="5FF722D1" w14:textId="77777777" w:rsidR="007D4FDB" w:rsidRDefault="007D4FDB" w:rsidP="007D4FDB">
            <w:pPr>
              <w:pStyle w:val="Akapitzlist"/>
              <w:rPr>
                <w:rFonts w:ascii="Times New Roman" w:hAnsi="Times New Roman"/>
                <w:color w:val="000000"/>
              </w:rPr>
            </w:pPr>
          </w:p>
          <w:p w14:paraId="62C079A7" w14:textId="06C3BDCF" w:rsidR="007D4FDB" w:rsidRDefault="000872E8" w:rsidP="007D4FDB">
            <w:pPr>
              <w:numPr>
                <w:ilvl w:val="0"/>
                <w:numId w:val="18"/>
              </w:numPr>
              <w:jc w:val="both"/>
              <w:rPr>
                <w:rFonts w:ascii="Times New Roman" w:hAnsi="Times New Roman"/>
                <w:color w:val="000000"/>
              </w:rPr>
            </w:pPr>
            <w:r>
              <w:rPr>
                <w:rFonts w:ascii="Times New Roman" w:hAnsi="Times New Roman"/>
                <w:color w:val="000000"/>
              </w:rPr>
              <w:t>Konieczność o</w:t>
            </w:r>
            <w:r w:rsidR="007D4FDB" w:rsidRPr="007D4FDB">
              <w:rPr>
                <w:rFonts w:ascii="Times New Roman" w:hAnsi="Times New Roman"/>
                <w:color w:val="000000"/>
              </w:rPr>
              <w:t>kreśleni</w:t>
            </w:r>
            <w:r>
              <w:rPr>
                <w:rFonts w:ascii="Times New Roman" w:hAnsi="Times New Roman"/>
                <w:color w:val="000000"/>
              </w:rPr>
              <w:t>a</w:t>
            </w:r>
            <w:r w:rsidR="007D4FDB" w:rsidRPr="007D4FDB">
              <w:rPr>
                <w:rFonts w:ascii="Times New Roman" w:hAnsi="Times New Roman"/>
                <w:color w:val="000000"/>
              </w:rPr>
              <w:t xml:space="preserve"> zasad sprawowania kontroli działalności zarządu przez właścicieli lokali poprzez zapewnienie im prawa wglądu w dokumentację wspólnoty oraz prawa żądania od zarządu informacji dotyczących nieruchomości wspólnej. Obecnie ustawa nie precyzuje tego prawa, co powoduje liczne pozwy właścicieli o udostępnienie żadnej dokumentacji. </w:t>
            </w:r>
          </w:p>
          <w:p w14:paraId="2C33B75C" w14:textId="77777777" w:rsidR="007D4FDB" w:rsidRDefault="007D4FDB" w:rsidP="007D4FDB">
            <w:pPr>
              <w:pStyle w:val="Akapitzlist"/>
              <w:rPr>
                <w:rFonts w:ascii="Times New Roman" w:hAnsi="Times New Roman"/>
                <w:color w:val="000000"/>
              </w:rPr>
            </w:pPr>
          </w:p>
          <w:p w14:paraId="0D07EACA" w14:textId="37C7A248" w:rsidR="007D4FDB" w:rsidRDefault="000872E8" w:rsidP="007D4FDB">
            <w:pPr>
              <w:numPr>
                <w:ilvl w:val="0"/>
                <w:numId w:val="18"/>
              </w:numPr>
              <w:jc w:val="both"/>
              <w:rPr>
                <w:rFonts w:ascii="Times New Roman" w:hAnsi="Times New Roman"/>
                <w:color w:val="000000"/>
              </w:rPr>
            </w:pPr>
            <w:r>
              <w:rPr>
                <w:rFonts w:ascii="Times New Roman" w:hAnsi="Times New Roman"/>
                <w:color w:val="000000"/>
              </w:rPr>
              <w:t>Konieczność o</w:t>
            </w:r>
            <w:r w:rsidR="007D4FDB" w:rsidRPr="007D4FDB">
              <w:rPr>
                <w:rFonts w:ascii="Times New Roman" w:hAnsi="Times New Roman"/>
                <w:color w:val="000000"/>
              </w:rPr>
              <w:t>kreśleni</w:t>
            </w:r>
            <w:r>
              <w:rPr>
                <w:rFonts w:ascii="Times New Roman" w:hAnsi="Times New Roman"/>
                <w:color w:val="000000"/>
              </w:rPr>
              <w:t>a</w:t>
            </w:r>
            <w:r w:rsidR="007D4FDB" w:rsidRPr="007D4FDB">
              <w:rPr>
                <w:rFonts w:ascii="Times New Roman" w:hAnsi="Times New Roman"/>
                <w:color w:val="000000"/>
              </w:rPr>
              <w:t xml:space="preserve"> charakteru sprawozdania składanego corocznie przez zarząd/zarządcę ze swej działalności poprzez wskazanie, iż ma ono formę pisemną oraz zawiera część opisową (opis czynności wykonanych przez zarząd w poprzednim roku) oraz finansową. Pozwoli to uniknąć wątpliwości co do formy i</w:t>
            </w:r>
            <w:r w:rsidR="00B55560">
              <w:rPr>
                <w:rFonts w:ascii="Times New Roman" w:hAnsi="Times New Roman"/>
                <w:color w:val="000000"/>
              </w:rPr>
              <w:t> </w:t>
            </w:r>
            <w:r w:rsidR="007D4FDB" w:rsidRPr="007D4FDB">
              <w:rPr>
                <w:rFonts w:ascii="Times New Roman" w:hAnsi="Times New Roman"/>
                <w:color w:val="000000"/>
              </w:rPr>
              <w:t>zakresu sprawozdania (obecny jest w orzecznictwie pogląd o dopuszczalności jego złożenia w formie ustnej), a</w:t>
            </w:r>
            <w:r w:rsidR="00B55560">
              <w:rPr>
                <w:rFonts w:ascii="Times New Roman" w:hAnsi="Times New Roman"/>
                <w:color w:val="000000"/>
              </w:rPr>
              <w:t> </w:t>
            </w:r>
            <w:r w:rsidR="007D4FDB" w:rsidRPr="007D4FDB">
              <w:rPr>
                <w:rFonts w:ascii="Times New Roman" w:hAnsi="Times New Roman"/>
                <w:color w:val="000000"/>
              </w:rPr>
              <w:t>w konsekwencji po</w:t>
            </w:r>
            <w:r>
              <w:rPr>
                <w:rFonts w:ascii="Times New Roman" w:hAnsi="Times New Roman"/>
                <w:color w:val="000000"/>
              </w:rPr>
              <w:t>z</w:t>
            </w:r>
            <w:r w:rsidR="007D4FDB" w:rsidRPr="007D4FDB">
              <w:rPr>
                <w:rFonts w:ascii="Times New Roman" w:hAnsi="Times New Roman"/>
                <w:color w:val="000000"/>
              </w:rPr>
              <w:t xml:space="preserve">woli właścicielom lokali na szersze sprawowanie kontroli nad działalnością zarządu. </w:t>
            </w:r>
          </w:p>
          <w:p w14:paraId="694C3E63" w14:textId="77777777" w:rsidR="007D4FDB" w:rsidRDefault="007D4FDB" w:rsidP="007D4FDB">
            <w:pPr>
              <w:pStyle w:val="Akapitzlist"/>
              <w:rPr>
                <w:rFonts w:ascii="Times New Roman" w:hAnsi="Times New Roman"/>
                <w:color w:val="000000"/>
              </w:rPr>
            </w:pPr>
          </w:p>
          <w:p w14:paraId="01AA2D5D" w14:textId="4B1FD92E" w:rsidR="00943DBB" w:rsidRDefault="007D4FDB" w:rsidP="00B16527">
            <w:pPr>
              <w:numPr>
                <w:ilvl w:val="0"/>
                <w:numId w:val="18"/>
              </w:numPr>
              <w:jc w:val="both"/>
              <w:rPr>
                <w:rFonts w:ascii="Times New Roman" w:hAnsi="Times New Roman"/>
                <w:color w:val="000000"/>
              </w:rPr>
            </w:pPr>
            <w:r w:rsidRPr="001A079D">
              <w:rPr>
                <w:rFonts w:ascii="Times New Roman" w:hAnsi="Times New Roman"/>
                <w:color w:val="000000"/>
              </w:rPr>
              <w:t>Brak możliwości zwołania zebrania przez właścicieli lokali w sytuacji, gdy zarząd wbrew ustawowemu obowiązkowi nie zwołuje takiego zebrania na wniosek właścicieli reprezentujących min. 1/10 udziałów. Praktyka ta występuje szczególnie, gdy przedmiotem zebrania ma być głosowanie nad odwołaniem zarządu bądź zarządcy. Powyższe zapewni właścicielom lokali realny wpływ na działalność wspólnoty na wypadek obstrukcji ze strony zarządu/zarządc</w:t>
            </w:r>
            <w:r w:rsidR="001A079D" w:rsidRPr="001A079D">
              <w:rPr>
                <w:rFonts w:ascii="Times New Roman" w:hAnsi="Times New Roman"/>
                <w:color w:val="000000"/>
              </w:rPr>
              <w:t>y</w:t>
            </w:r>
            <w:r w:rsidR="001A079D">
              <w:rPr>
                <w:rFonts w:ascii="Times New Roman" w:hAnsi="Times New Roman"/>
                <w:color w:val="000000"/>
              </w:rPr>
              <w:t xml:space="preserve">; obejmuje to również zobowiązanie zarządu do uwzględnienia w porządku zebrania projektów uchwał zgłoszonych przez reprezentatywną grupę właścicieli (tj. posiadających min 1/10 udziałów). </w:t>
            </w:r>
          </w:p>
          <w:p w14:paraId="273449D0" w14:textId="3EE68A8C" w:rsidR="00E96AE1" w:rsidRPr="00E96AE1" w:rsidRDefault="00E96AE1" w:rsidP="00E96AE1">
            <w:pPr>
              <w:ind w:left="720"/>
              <w:jc w:val="both"/>
              <w:rPr>
                <w:rFonts w:ascii="Times New Roman" w:hAnsi="Times New Roman"/>
                <w:color w:val="000000"/>
              </w:rPr>
            </w:pPr>
          </w:p>
        </w:tc>
      </w:tr>
      <w:tr w:rsidR="006A701A" w:rsidRPr="008B4FE6" w14:paraId="55BBFBDE" w14:textId="77777777" w:rsidTr="00CB0C54">
        <w:trPr>
          <w:trHeight w:val="142"/>
        </w:trPr>
        <w:tc>
          <w:tcPr>
            <w:tcW w:w="10947" w:type="dxa"/>
            <w:gridSpan w:val="30"/>
            <w:shd w:val="clear" w:color="auto" w:fill="99CCFF"/>
            <w:vAlign w:val="center"/>
          </w:tcPr>
          <w:p w14:paraId="56F37AD4" w14:textId="77777777" w:rsidR="006A701A" w:rsidRPr="008B4FE6" w:rsidRDefault="0013216E" w:rsidP="00E72847">
            <w:pPr>
              <w:numPr>
                <w:ilvl w:val="0"/>
                <w:numId w:val="1"/>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14:paraId="16D05D3D" w14:textId="77777777" w:rsidTr="00CB0C54">
        <w:trPr>
          <w:trHeight w:val="142"/>
        </w:trPr>
        <w:tc>
          <w:tcPr>
            <w:tcW w:w="10947" w:type="dxa"/>
            <w:gridSpan w:val="30"/>
          </w:tcPr>
          <w:p w14:paraId="12ADE71B" w14:textId="77777777" w:rsidR="007D4FDB" w:rsidRPr="007D4FDB" w:rsidRDefault="007D4FDB" w:rsidP="007D4FDB">
            <w:pPr>
              <w:pStyle w:val="Akapitzlist"/>
              <w:ind w:left="1080"/>
              <w:rPr>
                <w:rFonts w:ascii="Times New Roman" w:hAnsi="Times New Roman"/>
                <w:color w:val="000000"/>
                <w:spacing w:val="-2"/>
              </w:rPr>
            </w:pPr>
          </w:p>
          <w:p w14:paraId="6ABAD46C" w14:textId="39A360CA" w:rsidR="0085187B" w:rsidRPr="00D01A09" w:rsidRDefault="006F6F8D" w:rsidP="00D01A09">
            <w:pPr>
              <w:pStyle w:val="Akapitzlist"/>
              <w:numPr>
                <w:ilvl w:val="0"/>
                <w:numId w:val="19"/>
              </w:numPr>
              <w:ind w:left="747"/>
              <w:jc w:val="both"/>
              <w:rPr>
                <w:rFonts w:ascii="Times New Roman" w:hAnsi="Times New Roman"/>
                <w:color w:val="000000"/>
                <w:spacing w:val="-2"/>
              </w:rPr>
            </w:pPr>
            <w:r>
              <w:rPr>
                <w:rFonts w:ascii="Times New Roman" w:hAnsi="Times New Roman"/>
                <w:color w:val="000000"/>
                <w:spacing w:val="-2"/>
              </w:rPr>
              <w:t>W</w:t>
            </w:r>
            <w:r w:rsidR="0085187B" w:rsidRPr="0085187B">
              <w:rPr>
                <w:rFonts w:ascii="Times New Roman" w:hAnsi="Times New Roman"/>
                <w:color w:val="000000"/>
                <w:spacing w:val="-2"/>
              </w:rPr>
              <w:t>yłączenie możliwości uznania pomieszczeń lub jednostek mieszkalnych zlokalizowanych w budynkach zamieszkania zbiorowego za samodzielne lokale, w rozumieniu przepisów ustawy o własności lokali.</w:t>
            </w:r>
            <w:r w:rsidR="00654A01">
              <w:t xml:space="preserve"> </w:t>
            </w:r>
            <w:r w:rsidR="00654A01" w:rsidRPr="00831F66">
              <w:rPr>
                <w:rFonts w:ascii="Times New Roman" w:hAnsi="Times New Roman"/>
                <w:color w:val="000000"/>
                <w:spacing w:val="-2"/>
              </w:rPr>
              <w:t xml:space="preserve">Powyższe wykluczy możliwość wznoszenia </w:t>
            </w:r>
            <w:r w:rsidR="00654A01" w:rsidRPr="00654A01">
              <w:rPr>
                <w:rFonts w:ascii="Times New Roman" w:hAnsi="Times New Roman"/>
                <w:color w:val="000000"/>
                <w:spacing w:val="-2"/>
              </w:rPr>
              <w:t>obiektów zakwalifikowanych jako budynki zamieszkania zbiorowego, które w</w:t>
            </w:r>
            <w:r w:rsidR="00B55560">
              <w:rPr>
                <w:rFonts w:ascii="Times New Roman" w:hAnsi="Times New Roman"/>
                <w:color w:val="000000"/>
                <w:spacing w:val="-2"/>
              </w:rPr>
              <w:t> </w:t>
            </w:r>
            <w:r w:rsidR="00654A01" w:rsidRPr="00654A01">
              <w:rPr>
                <w:rFonts w:ascii="Times New Roman" w:hAnsi="Times New Roman"/>
                <w:color w:val="000000"/>
                <w:spacing w:val="-2"/>
              </w:rPr>
              <w:t>rzeczywistości pełnią funkcję budynków mieszkalnyc</w:t>
            </w:r>
            <w:r w:rsidR="00654A01">
              <w:rPr>
                <w:rFonts w:ascii="Times New Roman" w:hAnsi="Times New Roman"/>
                <w:color w:val="000000"/>
                <w:spacing w:val="-2"/>
              </w:rPr>
              <w:t>h; uniemożliwi to tym samym obchodzenie przepisów dotyczących zagospodarowania przestrzennego przyjętych w planie miejscowym dla danego obszaru, jak również nadinterpretowanie przez inwestorów przepisów u</w:t>
            </w:r>
            <w:r w:rsidR="00DB7CF0">
              <w:rPr>
                <w:rFonts w:ascii="Times New Roman" w:hAnsi="Times New Roman"/>
                <w:color w:val="000000"/>
                <w:spacing w:val="-2"/>
              </w:rPr>
              <w:t xml:space="preserve">stawy o </w:t>
            </w:r>
            <w:r w:rsidR="00654A01">
              <w:rPr>
                <w:rFonts w:ascii="Times New Roman" w:hAnsi="Times New Roman"/>
                <w:color w:val="000000"/>
                <w:spacing w:val="-2"/>
              </w:rPr>
              <w:t>w</w:t>
            </w:r>
            <w:r w:rsidR="00DB7CF0">
              <w:rPr>
                <w:rFonts w:ascii="Times New Roman" w:hAnsi="Times New Roman"/>
                <w:color w:val="000000"/>
                <w:spacing w:val="-2"/>
              </w:rPr>
              <w:t xml:space="preserve">łasności </w:t>
            </w:r>
            <w:r w:rsidR="00654A01">
              <w:rPr>
                <w:rFonts w:ascii="Times New Roman" w:hAnsi="Times New Roman"/>
                <w:color w:val="000000"/>
                <w:spacing w:val="-2"/>
              </w:rPr>
              <w:t>l</w:t>
            </w:r>
            <w:r w:rsidR="00DB7CF0">
              <w:rPr>
                <w:rFonts w:ascii="Times New Roman" w:hAnsi="Times New Roman"/>
                <w:color w:val="000000"/>
                <w:spacing w:val="-2"/>
              </w:rPr>
              <w:t>okali</w:t>
            </w:r>
            <w:r w:rsidR="00654A01">
              <w:rPr>
                <w:rFonts w:ascii="Times New Roman" w:hAnsi="Times New Roman"/>
                <w:color w:val="000000"/>
                <w:spacing w:val="-2"/>
              </w:rPr>
              <w:t xml:space="preserve"> dotyczących wydawania zaświadczeń o samodzielności lokalu, zapewniając zarazem organom administracji podstawę prawną dla odrzucenia takiego wniosku. </w:t>
            </w:r>
            <w:r>
              <w:rPr>
                <w:rFonts w:ascii="Times New Roman" w:hAnsi="Times New Roman"/>
                <w:color w:val="000000"/>
                <w:spacing w:val="-2"/>
              </w:rPr>
              <w:t xml:space="preserve">Wyjątek od powyższego zakazu przewiduje się dla lokali spełniających wymogi przewidziane </w:t>
            </w:r>
            <w:r w:rsidR="00EE5643">
              <w:rPr>
                <w:rFonts w:ascii="Times New Roman" w:hAnsi="Times New Roman"/>
                <w:color w:val="000000"/>
                <w:spacing w:val="-2"/>
              </w:rPr>
              <w:t xml:space="preserve">dla lokali mieszkalnych oraz użytkowych </w:t>
            </w:r>
            <w:r>
              <w:rPr>
                <w:rFonts w:ascii="Times New Roman" w:hAnsi="Times New Roman"/>
                <w:color w:val="000000"/>
                <w:spacing w:val="-2"/>
              </w:rPr>
              <w:t>w przepisach techniczno-budowlanych wydanych do ustawy z dnia 7 lipca 1994 r. – Prawo budowlane</w:t>
            </w:r>
            <w:r w:rsidR="00EE5643">
              <w:rPr>
                <w:rFonts w:ascii="Times New Roman" w:hAnsi="Times New Roman"/>
                <w:color w:val="000000"/>
                <w:spacing w:val="-2"/>
              </w:rPr>
              <w:t xml:space="preserve"> oraz wymogi określone w uchwale rady gminy określającej </w:t>
            </w:r>
            <w:r w:rsidR="00D33282">
              <w:rPr>
                <w:rFonts w:ascii="Times New Roman" w:hAnsi="Times New Roman"/>
                <w:color w:val="000000"/>
                <w:spacing w:val="-2"/>
              </w:rPr>
              <w:t xml:space="preserve">zasady </w:t>
            </w:r>
            <w:r w:rsidR="00EE5643">
              <w:rPr>
                <w:rFonts w:ascii="Times New Roman" w:hAnsi="Times New Roman"/>
                <w:color w:val="000000"/>
                <w:spacing w:val="-2"/>
              </w:rPr>
              <w:t>wyodrębniania lokali w</w:t>
            </w:r>
            <w:r w:rsidR="00B55560">
              <w:rPr>
                <w:rFonts w:ascii="Times New Roman" w:hAnsi="Times New Roman"/>
                <w:color w:val="000000"/>
                <w:spacing w:val="-2"/>
              </w:rPr>
              <w:t> </w:t>
            </w:r>
            <w:r w:rsidR="00EE5643">
              <w:rPr>
                <w:rFonts w:ascii="Times New Roman" w:hAnsi="Times New Roman"/>
                <w:color w:val="000000"/>
                <w:spacing w:val="-2"/>
              </w:rPr>
              <w:t>budynkach zamieszkania zbiorowego na jej obszarze</w:t>
            </w:r>
            <w:r>
              <w:rPr>
                <w:rFonts w:ascii="Times New Roman" w:hAnsi="Times New Roman"/>
                <w:color w:val="000000"/>
                <w:spacing w:val="-2"/>
              </w:rPr>
              <w:t>.</w:t>
            </w:r>
          </w:p>
          <w:p w14:paraId="40274938" w14:textId="77777777" w:rsidR="007D4FDB" w:rsidRDefault="007D4FDB" w:rsidP="003008F7">
            <w:pPr>
              <w:pStyle w:val="Akapitzlist"/>
              <w:jc w:val="both"/>
              <w:rPr>
                <w:rFonts w:ascii="Times New Roman" w:hAnsi="Times New Roman"/>
                <w:color w:val="000000"/>
                <w:spacing w:val="-2"/>
              </w:rPr>
            </w:pPr>
          </w:p>
          <w:p w14:paraId="21BDE8DF" w14:textId="56786137" w:rsidR="007D4FDB" w:rsidRDefault="007D4FDB" w:rsidP="003008F7">
            <w:pPr>
              <w:pStyle w:val="Akapitzlist"/>
              <w:numPr>
                <w:ilvl w:val="0"/>
                <w:numId w:val="19"/>
              </w:numPr>
              <w:ind w:left="747" w:hanging="502"/>
              <w:jc w:val="both"/>
              <w:rPr>
                <w:rFonts w:ascii="Times New Roman" w:hAnsi="Times New Roman"/>
                <w:color w:val="000000"/>
                <w:spacing w:val="-2"/>
              </w:rPr>
            </w:pPr>
            <w:r w:rsidRPr="007D4FDB">
              <w:rPr>
                <w:rFonts w:ascii="Times New Roman" w:hAnsi="Times New Roman"/>
                <w:color w:val="000000"/>
                <w:spacing w:val="-2"/>
              </w:rPr>
              <w:t>Przewiduje się, iż element</w:t>
            </w:r>
            <w:r w:rsidR="0085187B">
              <w:rPr>
                <w:rFonts w:ascii="Times New Roman" w:hAnsi="Times New Roman"/>
                <w:color w:val="000000"/>
                <w:spacing w:val="-2"/>
              </w:rPr>
              <w:t>y</w:t>
            </w:r>
            <w:r w:rsidRPr="007D4FDB">
              <w:rPr>
                <w:rFonts w:ascii="Times New Roman" w:hAnsi="Times New Roman"/>
                <w:color w:val="000000"/>
                <w:spacing w:val="-2"/>
              </w:rPr>
              <w:t xml:space="preserve"> konstrukcyjn</w:t>
            </w:r>
            <w:r w:rsidR="0085187B">
              <w:rPr>
                <w:rFonts w:ascii="Times New Roman" w:hAnsi="Times New Roman"/>
                <w:color w:val="000000"/>
                <w:spacing w:val="-2"/>
              </w:rPr>
              <w:t>e</w:t>
            </w:r>
            <w:r w:rsidRPr="007D4FDB">
              <w:rPr>
                <w:rFonts w:ascii="Times New Roman" w:hAnsi="Times New Roman"/>
                <w:color w:val="000000"/>
                <w:spacing w:val="-2"/>
              </w:rPr>
              <w:t xml:space="preserve"> </w:t>
            </w:r>
            <w:r w:rsidR="0085187B">
              <w:rPr>
                <w:rFonts w:ascii="Times New Roman" w:hAnsi="Times New Roman"/>
                <w:color w:val="000000"/>
                <w:spacing w:val="-2"/>
              </w:rPr>
              <w:t xml:space="preserve">balkonu </w:t>
            </w:r>
            <w:r w:rsidRPr="007D4FDB">
              <w:rPr>
                <w:rFonts w:ascii="Times New Roman" w:hAnsi="Times New Roman"/>
                <w:color w:val="000000"/>
                <w:spacing w:val="-2"/>
              </w:rPr>
              <w:t>(dźwigary, płyta balkonowa, balustrada, elementy architektoniczne związane z balkonem)</w:t>
            </w:r>
            <w:r w:rsidR="00DB7CF0">
              <w:rPr>
                <w:rFonts w:ascii="Times New Roman" w:hAnsi="Times New Roman"/>
                <w:color w:val="000000"/>
                <w:spacing w:val="-2"/>
              </w:rPr>
              <w:t xml:space="preserve"> </w:t>
            </w:r>
            <w:r w:rsidRPr="007D4FDB">
              <w:rPr>
                <w:rFonts w:ascii="Times New Roman" w:hAnsi="Times New Roman"/>
                <w:color w:val="000000"/>
                <w:spacing w:val="-2"/>
              </w:rPr>
              <w:t>stanowi</w:t>
            </w:r>
            <w:r w:rsidR="00DB7CF0">
              <w:rPr>
                <w:rFonts w:ascii="Times New Roman" w:hAnsi="Times New Roman"/>
                <w:color w:val="000000"/>
                <w:spacing w:val="-2"/>
              </w:rPr>
              <w:t>ć będą</w:t>
            </w:r>
            <w:r w:rsidRPr="007D4FDB">
              <w:rPr>
                <w:rFonts w:ascii="Times New Roman" w:hAnsi="Times New Roman"/>
                <w:color w:val="000000"/>
                <w:spacing w:val="-2"/>
              </w:rPr>
              <w:t xml:space="preserve"> nieruchomość wspólną</w:t>
            </w:r>
            <w:r w:rsidR="00D33282">
              <w:rPr>
                <w:rFonts w:ascii="Times New Roman" w:hAnsi="Times New Roman"/>
                <w:color w:val="000000"/>
                <w:spacing w:val="-2"/>
              </w:rPr>
              <w:t>,</w:t>
            </w:r>
            <w:r w:rsidRPr="007D4FDB">
              <w:rPr>
                <w:rFonts w:ascii="Times New Roman" w:hAnsi="Times New Roman"/>
                <w:color w:val="000000"/>
                <w:spacing w:val="-2"/>
              </w:rPr>
              <w:t xml:space="preserve"> za której utrzymanie (konserwację, naprawy, remonty, odtworzenie) odpowiada wspólnota mieszkaniowa. O tym czy balkon należy </w:t>
            </w:r>
            <w:r w:rsidR="0085187B">
              <w:rPr>
                <w:rFonts w:ascii="Times New Roman" w:hAnsi="Times New Roman"/>
                <w:color w:val="000000"/>
                <w:spacing w:val="-2"/>
              </w:rPr>
              <w:t xml:space="preserve">w całości </w:t>
            </w:r>
            <w:r w:rsidRPr="007D4FDB">
              <w:rPr>
                <w:rFonts w:ascii="Times New Roman" w:hAnsi="Times New Roman"/>
                <w:color w:val="000000"/>
                <w:spacing w:val="-2"/>
              </w:rPr>
              <w:t>zaliczyć do nieruchomości wspólnej (np. gdy służy on jako ciąg komunikacyjny), czy</w:t>
            </w:r>
            <w:r w:rsidR="00DB7CF0">
              <w:rPr>
                <w:rFonts w:ascii="Times New Roman" w:hAnsi="Times New Roman"/>
                <w:color w:val="000000"/>
                <w:spacing w:val="-2"/>
              </w:rPr>
              <w:t xml:space="preserve"> </w:t>
            </w:r>
            <w:r w:rsidR="0085187B">
              <w:rPr>
                <w:rFonts w:ascii="Times New Roman" w:hAnsi="Times New Roman"/>
                <w:color w:val="000000"/>
                <w:spacing w:val="-2"/>
              </w:rPr>
              <w:t>jedynie w części obejmującej elementy konstrukcyjne</w:t>
            </w:r>
            <w:r w:rsidRPr="007D4FDB">
              <w:rPr>
                <w:rFonts w:ascii="Times New Roman" w:hAnsi="Times New Roman"/>
                <w:color w:val="000000"/>
                <w:spacing w:val="-2"/>
              </w:rPr>
              <w:t>, decydować będzie w każdym konkretnym przypadku jego usytuowanie, w tym okoliczność, czy jest on przedmiotem użytkowania wspólnego albo wyłącznego przez właściciela lokalu. Trzeba mieć na uwadze, iż balkony mogą w zależności od koncepcji architektonicznej danego budynku być zarówno częścią elewacji, spełniającą jedynie funkcję zdobniczą lub zostać przeznaczone do użytku ogółu właścicieli albo przynależeć do poszczególnych lokali mieszkalnych (być przeznaczone do wyłącznego użytku ich właścicieli). Najczęściej jednak przylegają wyłącznie do konkretnego lokalu i są wykorzystywane jedynie przez jego właściciela</w:t>
            </w:r>
            <w:r w:rsidR="0085187B">
              <w:rPr>
                <w:rFonts w:ascii="Times New Roman" w:hAnsi="Times New Roman"/>
                <w:color w:val="000000"/>
                <w:spacing w:val="-2"/>
              </w:rPr>
              <w:t xml:space="preserve">, którego </w:t>
            </w:r>
            <w:r w:rsidR="00DB7CF0">
              <w:rPr>
                <w:rFonts w:ascii="Times New Roman" w:hAnsi="Times New Roman"/>
                <w:color w:val="000000"/>
                <w:spacing w:val="-2"/>
              </w:rPr>
              <w:t>uprawnienia i obowiązki</w:t>
            </w:r>
            <w:r w:rsidR="0085187B">
              <w:rPr>
                <w:rFonts w:ascii="Times New Roman" w:hAnsi="Times New Roman"/>
                <w:color w:val="000000"/>
                <w:spacing w:val="-2"/>
              </w:rPr>
              <w:t xml:space="preserve"> ogranicza</w:t>
            </w:r>
            <w:r w:rsidR="00DB7CF0">
              <w:rPr>
                <w:rFonts w:ascii="Times New Roman" w:hAnsi="Times New Roman"/>
                <w:color w:val="000000"/>
                <w:spacing w:val="-2"/>
              </w:rPr>
              <w:t>ją</w:t>
            </w:r>
            <w:r w:rsidR="0085187B">
              <w:rPr>
                <w:rFonts w:ascii="Times New Roman" w:hAnsi="Times New Roman"/>
                <w:color w:val="000000"/>
                <w:spacing w:val="-2"/>
              </w:rPr>
              <w:t xml:space="preserve"> się w takim przypadku wyłącznie do przestrzeni wewnętrznej balkonu</w:t>
            </w:r>
            <w:r w:rsidR="00DB7CF0">
              <w:rPr>
                <w:rFonts w:ascii="Times New Roman" w:hAnsi="Times New Roman"/>
                <w:color w:val="000000"/>
                <w:spacing w:val="-2"/>
              </w:rPr>
              <w:t>.</w:t>
            </w:r>
          </w:p>
          <w:p w14:paraId="0B9470F2" w14:textId="77777777" w:rsidR="007D4FDB" w:rsidRDefault="007D4FDB" w:rsidP="003008F7">
            <w:pPr>
              <w:pStyle w:val="Akapitzlist"/>
              <w:ind w:left="747"/>
              <w:jc w:val="both"/>
              <w:rPr>
                <w:rFonts w:ascii="Times New Roman" w:hAnsi="Times New Roman"/>
                <w:color w:val="000000"/>
                <w:spacing w:val="-2"/>
              </w:rPr>
            </w:pPr>
          </w:p>
          <w:p w14:paraId="0D9B6CEF" w14:textId="5CDC7DC5" w:rsidR="007D4FDB" w:rsidRDefault="007D4FDB" w:rsidP="003008F7">
            <w:pPr>
              <w:pStyle w:val="Akapitzlist"/>
              <w:numPr>
                <w:ilvl w:val="0"/>
                <w:numId w:val="19"/>
              </w:numPr>
              <w:ind w:left="747" w:hanging="502"/>
              <w:jc w:val="both"/>
              <w:rPr>
                <w:rFonts w:ascii="Times New Roman" w:hAnsi="Times New Roman"/>
                <w:color w:val="000000"/>
                <w:spacing w:val="-2"/>
              </w:rPr>
            </w:pPr>
            <w:r w:rsidRPr="007D4FDB">
              <w:rPr>
                <w:rFonts w:ascii="Times New Roman" w:hAnsi="Times New Roman"/>
                <w:color w:val="000000"/>
                <w:spacing w:val="-2"/>
              </w:rPr>
              <w:t xml:space="preserve">Projektowana zmiana określi jednoznacznie podmiotowość wspólnoty i pozwoli ją zaliczyć do wymienionej w art. </w:t>
            </w:r>
            <w:r w:rsidRPr="007D4FDB">
              <w:rPr>
                <w:rFonts w:ascii="Times New Roman" w:hAnsi="Times New Roman"/>
                <w:color w:val="000000"/>
                <w:spacing w:val="-2"/>
              </w:rPr>
              <w:lastRenderedPageBreak/>
              <w:t>33</w:t>
            </w:r>
            <w:r w:rsidRPr="00693A65">
              <w:rPr>
                <w:rFonts w:ascii="Times New Roman" w:hAnsi="Times New Roman"/>
                <w:color w:val="000000"/>
                <w:spacing w:val="-2"/>
                <w:vertAlign w:val="superscript"/>
              </w:rPr>
              <w:t>1</w:t>
            </w:r>
            <w:r w:rsidRPr="007D4FDB">
              <w:rPr>
                <w:rFonts w:ascii="Times New Roman" w:hAnsi="Times New Roman"/>
                <w:color w:val="000000"/>
                <w:spacing w:val="-2"/>
              </w:rPr>
              <w:t xml:space="preserve"> KC kategorii jednostek organizacyjnych niebędących osobami prawnymi, ale wyposażonych w zdolność prawną i zdolność do czynności prawnych. Związane z tym jest prawo posiadania przez wspólnotę własnego majątku, co jest przeniesieniem stanowiska wyrażonego przez Sąd Najwyższy </w:t>
            </w:r>
            <w:r w:rsidR="00DB7CF0">
              <w:rPr>
                <w:rFonts w:ascii="Times New Roman" w:hAnsi="Times New Roman"/>
                <w:color w:val="000000"/>
                <w:spacing w:val="-2"/>
              </w:rPr>
              <w:t>w</w:t>
            </w:r>
            <w:r w:rsidRPr="007D4FDB">
              <w:rPr>
                <w:rFonts w:ascii="Times New Roman" w:hAnsi="Times New Roman"/>
                <w:color w:val="000000"/>
                <w:spacing w:val="-2"/>
              </w:rPr>
              <w:t xml:space="preserve"> uchwale z 21.12.2007 r., III CZP 65/07, zgodnie z którym wspólnota mieszkaniowa działając w ramach przyznanej jej zdolności prawnej, może nabywać prawa i obowiązki do własnego majątku (biorąc pod uwagę istotne znaczenie rozstrzygniętego zagadnienia Sąd postanowił nadać uchwale moc zasady prawnej, zgodnie z art. 61 § 6 ustawy z 23.11.2002 r. o</w:t>
            </w:r>
            <w:r w:rsidR="00B55560">
              <w:rPr>
                <w:rFonts w:ascii="Times New Roman" w:hAnsi="Times New Roman"/>
                <w:color w:val="000000"/>
                <w:spacing w:val="-2"/>
              </w:rPr>
              <w:t> </w:t>
            </w:r>
            <w:r w:rsidRPr="007D4FDB">
              <w:rPr>
                <w:rFonts w:ascii="Times New Roman" w:hAnsi="Times New Roman"/>
                <w:color w:val="000000"/>
                <w:spacing w:val="-2"/>
              </w:rPr>
              <w:t xml:space="preserve">Sądzie Najwyższym). W praktyce na majątek ten składają się środki pieniężne na rachunkach bankowych pochodzące z zaliczek uiszczonych przez właścicieli lokali i dochodów pochodzących z nieruchomości wspólnej oraz prawa wynikające z zawieranych przez nią umów; teoretycznie też własność nieruchomości nabytej za zgodą właścicieli. Zważywszy jednak, iż źródłem prawa są ustawy a nie orzecznictwo, za konieczne należy uznać jednoznaczne określenie statusu majątkowego wspólnoty w ustawie. </w:t>
            </w:r>
          </w:p>
          <w:p w14:paraId="025AE2D4" w14:textId="77777777" w:rsidR="00620167" w:rsidRDefault="00620167" w:rsidP="00620167">
            <w:pPr>
              <w:pStyle w:val="Akapitzlist"/>
              <w:ind w:left="747"/>
              <w:jc w:val="both"/>
              <w:rPr>
                <w:rFonts w:ascii="Times New Roman" w:hAnsi="Times New Roman"/>
                <w:color w:val="000000"/>
                <w:spacing w:val="-2"/>
              </w:rPr>
            </w:pPr>
          </w:p>
          <w:p w14:paraId="45497E6C" w14:textId="39582010" w:rsidR="001C4E61" w:rsidRDefault="001C4E61" w:rsidP="00620167">
            <w:pPr>
              <w:pStyle w:val="Akapitzlist"/>
              <w:numPr>
                <w:ilvl w:val="0"/>
                <w:numId w:val="19"/>
              </w:numPr>
              <w:ind w:left="747" w:hanging="502"/>
              <w:jc w:val="both"/>
              <w:rPr>
                <w:rFonts w:ascii="Times New Roman" w:hAnsi="Times New Roman"/>
                <w:color w:val="000000"/>
                <w:spacing w:val="-2"/>
              </w:rPr>
            </w:pPr>
            <w:r w:rsidRPr="00620167">
              <w:rPr>
                <w:rFonts w:ascii="Times New Roman" w:hAnsi="Times New Roman"/>
                <w:color w:val="000000"/>
                <w:spacing w:val="-2"/>
              </w:rPr>
              <w:t>Wprowadzenie możliwości dochodzenia przez wspólnotę roszczeń z tytułu rękojmi w związku z wadami nieruchomości wspólnej.  Wspólnota może być bowiem podmiotem praw i obowiązków w obrębie stosunków cywilnoprawnych w związku z zarządzaniem nieruchomością wspólną. Ograniczy to przypadki, gdzie każdy z</w:t>
            </w:r>
            <w:r w:rsidR="00B55560">
              <w:rPr>
                <w:rFonts w:ascii="Times New Roman" w:hAnsi="Times New Roman"/>
                <w:color w:val="000000"/>
                <w:spacing w:val="-2"/>
              </w:rPr>
              <w:t> </w:t>
            </w:r>
            <w:r w:rsidRPr="00620167">
              <w:rPr>
                <w:rFonts w:ascii="Times New Roman" w:hAnsi="Times New Roman"/>
                <w:color w:val="000000"/>
                <w:spacing w:val="-2"/>
              </w:rPr>
              <w:t xml:space="preserve">właścicieli lokali realizuje </w:t>
            </w:r>
            <w:r w:rsidR="00620167">
              <w:rPr>
                <w:rFonts w:ascii="Times New Roman" w:hAnsi="Times New Roman"/>
                <w:color w:val="000000"/>
                <w:spacing w:val="-2"/>
              </w:rPr>
              <w:t xml:space="preserve">samodzielnie </w:t>
            </w:r>
            <w:r w:rsidRPr="00620167">
              <w:rPr>
                <w:rFonts w:ascii="Times New Roman" w:hAnsi="Times New Roman"/>
                <w:color w:val="000000"/>
                <w:spacing w:val="-2"/>
              </w:rPr>
              <w:t>roszczenia z tytułu rękojmi, co w praktyce wpływa destrukcyjnie na stan techniczny budynku.</w:t>
            </w:r>
            <w:r w:rsidR="00620167">
              <w:t xml:space="preserve"> </w:t>
            </w:r>
            <w:r w:rsidR="00620167">
              <w:rPr>
                <w:rFonts w:ascii="Times New Roman" w:hAnsi="Times New Roman"/>
                <w:color w:val="000000"/>
                <w:spacing w:val="-2"/>
              </w:rPr>
              <w:t>W</w:t>
            </w:r>
            <w:r w:rsidR="00620167" w:rsidRPr="00620167">
              <w:rPr>
                <w:rFonts w:ascii="Times New Roman" w:hAnsi="Times New Roman"/>
                <w:color w:val="000000"/>
                <w:spacing w:val="-2"/>
              </w:rPr>
              <w:t xml:space="preserve">spólnota </w:t>
            </w:r>
            <w:r w:rsidR="00620167">
              <w:rPr>
                <w:rFonts w:ascii="Times New Roman" w:hAnsi="Times New Roman"/>
                <w:color w:val="000000"/>
                <w:spacing w:val="-2"/>
              </w:rPr>
              <w:t xml:space="preserve">będzie mieć </w:t>
            </w:r>
            <w:r w:rsidR="00620167" w:rsidRPr="00620167">
              <w:rPr>
                <w:rFonts w:ascii="Times New Roman" w:hAnsi="Times New Roman"/>
                <w:color w:val="000000"/>
                <w:spacing w:val="-2"/>
              </w:rPr>
              <w:t>legitymację czynną do dochodzenia roszczeń</w:t>
            </w:r>
            <w:r w:rsidR="006F6F8D">
              <w:rPr>
                <w:rFonts w:ascii="Times New Roman" w:hAnsi="Times New Roman"/>
                <w:color w:val="000000"/>
                <w:spacing w:val="-2"/>
              </w:rPr>
              <w:t xml:space="preserve">, </w:t>
            </w:r>
            <w:r w:rsidR="00620167" w:rsidRPr="00620167">
              <w:rPr>
                <w:rFonts w:ascii="Times New Roman" w:hAnsi="Times New Roman"/>
                <w:color w:val="000000"/>
                <w:spacing w:val="-2"/>
              </w:rPr>
              <w:t>związanych z wadami fizycznymi nieruchomości wspólnej</w:t>
            </w:r>
            <w:r w:rsidR="00620167">
              <w:rPr>
                <w:rFonts w:ascii="Times New Roman" w:hAnsi="Times New Roman"/>
                <w:color w:val="000000"/>
                <w:spacing w:val="-2"/>
              </w:rPr>
              <w:t xml:space="preserve">, co nie będzie uchybiać prawom </w:t>
            </w:r>
            <w:r w:rsidR="00620167" w:rsidRPr="00620167">
              <w:rPr>
                <w:rFonts w:ascii="Times New Roman" w:hAnsi="Times New Roman"/>
                <w:color w:val="000000"/>
                <w:spacing w:val="-2"/>
              </w:rPr>
              <w:t>nabyty</w:t>
            </w:r>
            <w:r w:rsidR="00620167">
              <w:rPr>
                <w:rFonts w:ascii="Times New Roman" w:hAnsi="Times New Roman"/>
                <w:color w:val="000000"/>
                <w:spacing w:val="-2"/>
              </w:rPr>
              <w:t>m</w:t>
            </w:r>
            <w:r w:rsidR="00620167" w:rsidRPr="00620167">
              <w:rPr>
                <w:rFonts w:ascii="Times New Roman" w:hAnsi="Times New Roman"/>
                <w:color w:val="000000"/>
                <w:spacing w:val="-2"/>
              </w:rPr>
              <w:t xml:space="preserve"> właściciel</w:t>
            </w:r>
            <w:r w:rsidR="00620167">
              <w:rPr>
                <w:rFonts w:ascii="Times New Roman" w:hAnsi="Times New Roman"/>
                <w:color w:val="000000"/>
                <w:spacing w:val="-2"/>
              </w:rPr>
              <w:t>i</w:t>
            </w:r>
            <w:r w:rsidR="00620167" w:rsidRPr="00620167">
              <w:rPr>
                <w:rFonts w:ascii="Times New Roman" w:hAnsi="Times New Roman"/>
                <w:color w:val="000000"/>
                <w:spacing w:val="-2"/>
              </w:rPr>
              <w:t xml:space="preserve"> lokal</w:t>
            </w:r>
            <w:r w:rsidR="00620167">
              <w:rPr>
                <w:rFonts w:ascii="Times New Roman" w:hAnsi="Times New Roman"/>
                <w:color w:val="000000"/>
                <w:spacing w:val="-2"/>
              </w:rPr>
              <w:t>i</w:t>
            </w:r>
            <w:r w:rsidR="003453A5">
              <w:rPr>
                <w:rFonts w:ascii="Times New Roman" w:hAnsi="Times New Roman"/>
                <w:color w:val="000000"/>
                <w:spacing w:val="-2"/>
              </w:rPr>
              <w:t xml:space="preserve"> będącym pochodnym aktu nabycia lokalu</w:t>
            </w:r>
            <w:r w:rsidR="00620167" w:rsidRPr="00620167">
              <w:rPr>
                <w:rFonts w:ascii="Times New Roman" w:hAnsi="Times New Roman"/>
                <w:color w:val="000000"/>
                <w:spacing w:val="-2"/>
              </w:rPr>
              <w:t xml:space="preserve">. </w:t>
            </w:r>
            <w:r w:rsidR="00620167">
              <w:rPr>
                <w:rFonts w:ascii="Times New Roman" w:hAnsi="Times New Roman"/>
                <w:color w:val="000000"/>
                <w:spacing w:val="-2"/>
              </w:rPr>
              <w:t xml:space="preserve">W tym modelu </w:t>
            </w:r>
            <w:r w:rsidR="00620167" w:rsidRPr="00620167">
              <w:rPr>
                <w:rFonts w:ascii="Times New Roman" w:hAnsi="Times New Roman"/>
                <w:color w:val="000000"/>
                <w:spacing w:val="-2"/>
              </w:rPr>
              <w:t>możliwoś</w:t>
            </w:r>
            <w:r w:rsidR="00620167">
              <w:rPr>
                <w:rFonts w:ascii="Times New Roman" w:hAnsi="Times New Roman"/>
                <w:color w:val="000000"/>
                <w:spacing w:val="-2"/>
              </w:rPr>
              <w:t>ć</w:t>
            </w:r>
            <w:r w:rsidR="00620167" w:rsidRPr="00620167">
              <w:rPr>
                <w:rFonts w:ascii="Times New Roman" w:hAnsi="Times New Roman"/>
                <w:color w:val="000000"/>
                <w:spacing w:val="-2"/>
              </w:rPr>
              <w:t xml:space="preserve"> dochodzenia roszczeń </w:t>
            </w:r>
            <w:r w:rsidR="00620167">
              <w:rPr>
                <w:rFonts w:ascii="Times New Roman" w:hAnsi="Times New Roman"/>
                <w:color w:val="000000"/>
                <w:spacing w:val="-2"/>
              </w:rPr>
              <w:t>będzie mieć bowiem zarówno wspólnota</w:t>
            </w:r>
            <w:r w:rsidR="00620167" w:rsidRPr="00620167">
              <w:rPr>
                <w:rFonts w:ascii="Times New Roman" w:hAnsi="Times New Roman"/>
                <w:color w:val="000000"/>
                <w:spacing w:val="-2"/>
              </w:rPr>
              <w:t xml:space="preserve">, jak i </w:t>
            </w:r>
            <w:r w:rsidR="00620167">
              <w:rPr>
                <w:rFonts w:ascii="Times New Roman" w:hAnsi="Times New Roman"/>
                <w:color w:val="000000"/>
                <w:spacing w:val="-2"/>
              </w:rPr>
              <w:t xml:space="preserve">sami właściciele </w:t>
            </w:r>
            <w:r w:rsidR="00620167" w:rsidRPr="00620167">
              <w:rPr>
                <w:rFonts w:ascii="Times New Roman" w:hAnsi="Times New Roman"/>
                <w:color w:val="000000"/>
                <w:spacing w:val="-2"/>
              </w:rPr>
              <w:t>indywidualnie.</w:t>
            </w:r>
          </w:p>
          <w:p w14:paraId="3F77F11D" w14:textId="77777777" w:rsidR="00620167" w:rsidRDefault="00620167" w:rsidP="00620167">
            <w:pPr>
              <w:pStyle w:val="Akapitzlist"/>
              <w:rPr>
                <w:rFonts w:ascii="Times New Roman" w:hAnsi="Times New Roman"/>
                <w:color w:val="000000"/>
                <w:spacing w:val="-2"/>
              </w:rPr>
            </w:pPr>
          </w:p>
          <w:p w14:paraId="1EAECFF6" w14:textId="47605945" w:rsidR="007D4FDB" w:rsidRDefault="007D4FDB" w:rsidP="00620167">
            <w:pPr>
              <w:pStyle w:val="Akapitzlist"/>
              <w:numPr>
                <w:ilvl w:val="0"/>
                <w:numId w:val="19"/>
              </w:numPr>
              <w:ind w:left="747" w:hanging="502"/>
              <w:jc w:val="both"/>
              <w:rPr>
                <w:rFonts w:ascii="Times New Roman" w:hAnsi="Times New Roman"/>
                <w:color w:val="000000"/>
                <w:spacing w:val="-2"/>
              </w:rPr>
            </w:pPr>
            <w:r w:rsidRPr="00620167">
              <w:rPr>
                <w:rFonts w:ascii="Times New Roman" w:hAnsi="Times New Roman"/>
                <w:color w:val="000000"/>
                <w:spacing w:val="-2"/>
              </w:rPr>
              <w:t xml:space="preserve">Rozszerzenie możliwości podwyższenia zaliczki na koszty utrzymania nieruchomości wspólnej na wszystkie lokale we wspólnocie, a nie jak obecnie tylko na </w:t>
            </w:r>
            <w:r w:rsidR="003D6979">
              <w:rPr>
                <w:rFonts w:ascii="Times New Roman" w:hAnsi="Times New Roman"/>
                <w:color w:val="000000"/>
                <w:spacing w:val="-2"/>
              </w:rPr>
              <w:t xml:space="preserve">lokale </w:t>
            </w:r>
            <w:r w:rsidRPr="00620167">
              <w:rPr>
                <w:rFonts w:ascii="Times New Roman" w:hAnsi="Times New Roman"/>
                <w:color w:val="000000"/>
                <w:spacing w:val="-2"/>
              </w:rPr>
              <w:t xml:space="preserve">użytkowe. Decydującym kryterium nie powinno być przeznaczenie lokalu, ale fakt generowania po stronie wspólnoty dodatkowych kosztów wynikających ze sposobu użytkowania lokalu. </w:t>
            </w:r>
            <w:r w:rsidR="00611D9C">
              <w:rPr>
                <w:rFonts w:ascii="Times New Roman" w:hAnsi="Times New Roman"/>
                <w:color w:val="000000"/>
                <w:spacing w:val="-2"/>
              </w:rPr>
              <w:t>Projekt jednoznacznie wskaże, iż c</w:t>
            </w:r>
            <w:r w:rsidRPr="00620167">
              <w:rPr>
                <w:rFonts w:ascii="Times New Roman" w:hAnsi="Times New Roman"/>
                <w:color w:val="000000"/>
                <w:spacing w:val="-2"/>
              </w:rPr>
              <w:t>iężar dowodu spoczywać będzie na wspólnocie, która każdorazowo winna wykazać dodatkowe koszty po jej stronie i stosownie do ich wysokości móc – na podstawie uchwały – podnieść wysokość comiesięcznej zaliczki.</w:t>
            </w:r>
          </w:p>
          <w:p w14:paraId="42D05B2F" w14:textId="77777777" w:rsidR="00620167" w:rsidRDefault="00620167" w:rsidP="006211BC">
            <w:pPr>
              <w:pStyle w:val="Akapitzlist"/>
              <w:ind w:left="0"/>
              <w:jc w:val="both"/>
              <w:rPr>
                <w:rFonts w:ascii="Times New Roman" w:hAnsi="Times New Roman"/>
                <w:color w:val="000000"/>
                <w:spacing w:val="-2"/>
              </w:rPr>
            </w:pPr>
          </w:p>
          <w:p w14:paraId="20BEA91E" w14:textId="4D4717C9" w:rsidR="00ED5C7B" w:rsidRPr="000B301D" w:rsidRDefault="009A5C17" w:rsidP="001E1A47">
            <w:pPr>
              <w:pStyle w:val="Akapitzlist"/>
              <w:numPr>
                <w:ilvl w:val="0"/>
                <w:numId w:val="19"/>
              </w:numPr>
              <w:ind w:left="747" w:hanging="502"/>
              <w:jc w:val="both"/>
              <w:rPr>
                <w:rFonts w:ascii="Times New Roman" w:hAnsi="Times New Roman"/>
                <w:color w:val="000000"/>
                <w:spacing w:val="-2"/>
              </w:rPr>
            </w:pPr>
            <w:r>
              <w:rPr>
                <w:rFonts w:ascii="Times New Roman" w:hAnsi="Times New Roman"/>
                <w:color w:val="000000"/>
                <w:spacing w:val="-2"/>
              </w:rPr>
              <w:t xml:space="preserve">Zaliczenie do kosztów utrzymania nieruchomości wspólnej wydatków związanych z </w:t>
            </w:r>
            <w:r w:rsidR="007D4FDB" w:rsidRPr="000B301D">
              <w:rPr>
                <w:rFonts w:ascii="Times New Roman" w:hAnsi="Times New Roman"/>
                <w:color w:val="000000"/>
                <w:spacing w:val="-2"/>
              </w:rPr>
              <w:t>urządzenia</w:t>
            </w:r>
            <w:r>
              <w:rPr>
                <w:rFonts w:ascii="Times New Roman" w:hAnsi="Times New Roman"/>
                <w:color w:val="000000"/>
                <w:spacing w:val="-2"/>
              </w:rPr>
              <w:t>mi</w:t>
            </w:r>
            <w:r w:rsidR="007D4FDB" w:rsidRPr="000B301D">
              <w:rPr>
                <w:rFonts w:ascii="Times New Roman" w:hAnsi="Times New Roman"/>
                <w:color w:val="000000"/>
                <w:spacing w:val="-2"/>
              </w:rPr>
              <w:t xml:space="preserve"> pomiarow</w:t>
            </w:r>
            <w:r>
              <w:rPr>
                <w:rFonts w:ascii="Times New Roman" w:hAnsi="Times New Roman"/>
                <w:color w:val="000000"/>
                <w:spacing w:val="-2"/>
              </w:rPr>
              <w:t>ymi</w:t>
            </w:r>
            <w:r w:rsidR="007D4FDB" w:rsidRPr="000B301D">
              <w:rPr>
                <w:rFonts w:ascii="Times New Roman" w:hAnsi="Times New Roman"/>
                <w:color w:val="000000"/>
                <w:spacing w:val="-2"/>
              </w:rPr>
              <w:t xml:space="preserve"> (ciepłomierze, wodomierze i nagrzejnikowe podzielniki ciepła), oznacza</w:t>
            </w:r>
            <w:r>
              <w:rPr>
                <w:rFonts w:ascii="Times New Roman" w:hAnsi="Times New Roman"/>
                <w:color w:val="000000"/>
                <w:spacing w:val="-2"/>
              </w:rPr>
              <w:t>ć będzie</w:t>
            </w:r>
            <w:r w:rsidR="007D4FDB" w:rsidRPr="000B301D">
              <w:rPr>
                <w:rFonts w:ascii="Times New Roman" w:hAnsi="Times New Roman"/>
                <w:color w:val="000000"/>
                <w:spacing w:val="-2"/>
              </w:rPr>
              <w:t>, że ich utrzymanie oraz wszystkie związane z tym czynności spoczywają na wspólnocie. Obejmuje to montaż, wymianę, legalizację, konserwacje i</w:t>
            </w:r>
            <w:r w:rsidR="00B55560">
              <w:rPr>
                <w:rFonts w:ascii="Times New Roman" w:hAnsi="Times New Roman"/>
                <w:color w:val="000000"/>
                <w:spacing w:val="-2"/>
              </w:rPr>
              <w:t> </w:t>
            </w:r>
            <w:r w:rsidR="007D4FDB" w:rsidRPr="000B301D">
              <w:rPr>
                <w:rFonts w:ascii="Times New Roman" w:hAnsi="Times New Roman"/>
                <w:color w:val="000000"/>
                <w:spacing w:val="-2"/>
              </w:rPr>
              <w:t>naprawy, wraz ze związanymi z tym kosztami. Zapewni to sprawną pracę tych urządzeń</w:t>
            </w:r>
            <w:r w:rsidR="003D6979" w:rsidRPr="000B301D">
              <w:rPr>
                <w:rFonts w:ascii="Times New Roman" w:hAnsi="Times New Roman"/>
                <w:color w:val="000000"/>
                <w:spacing w:val="-2"/>
              </w:rPr>
              <w:t>,</w:t>
            </w:r>
            <w:r w:rsidR="007D4FDB" w:rsidRPr="000B301D">
              <w:rPr>
                <w:rFonts w:ascii="Times New Roman" w:hAnsi="Times New Roman"/>
                <w:color w:val="000000"/>
                <w:spacing w:val="-2"/>
              </w:rPr>
              <w:t xml:space="preserve"> a tym samym rzetelne i</w:t>
            </w:r>
            <w:r w:rsidR="00B55560">
              <w:rPr>
                <w:rFonts w:ascii="Times New Roman" w:hAnsi="Times New Roman"/>
                <w:color w:val="000000"/>
                <w:spacing w:val="-2"/>
              </w:rPr>
              <w:t> </w:t>
            </w:r>
            <w:r w:rsidR="007D4FDB" w:rsidRPr="000B301D">
              <w:rPr>
                <w:rFonts w:ascii="Times New Roman" w:hAnsi="Times New Roman"/>
                <w:color w:val="000000"/>
                <w:spacing w:val="-2"/>
              </w:rPr>
              <w:t>zgodne z rzeczywistym zużyciem w lokalach rozliczenie mediów w obrębie całego budynku. Urządzenia te służą nie tylko do rozliczenia kosztów mediów w samym lokalu, ale przede wszystkich rozliczenia kosztów ciepła/wody dostarczonego do całego budynku na podstawie umowy</w:t>
            </w:r>
            <w:r w:rsidR="00C4284C" w:rsidRPr="000B301D">
              <w:rPr>
                <w:rFonts w:ascii="Times New Roman" w:hAnsi="Times New Roman"/>
                <w:color w:val="000000"/>
                <w:spacing w:val="-2"/>
              </w:rPr>
              <w:t>,</w:t>
            </w:r>
            <w:r w:rsidR="007D4FDB" w:rsidRPr="000B301D">
              <w:rPr>
                <w:rFonts w:ascii="Times New Roman" w:hAnsi="Times New Roman"/>
                <w:color w:val="000000"/>
                <w:spacing w:val="-2"/>
              </w:rPr>
              <w:t xml:space="preserve"> której stroną jest wspólnota (a nie właściciele), pełniąc tym samym funkcję podzielników ogólnych kosztów. </w:t>
            </w:r>
            <w:r w:rsidR="00ED5C7B" w:rsidRPr="000B301D">
              <w:rPr>
                <w:rFonts w:ascii="Times New Roman" w:hAnsi="Times New Roman"/>
                <w:color w:val="000000"/>
                <w:spacing w:val="-2"/>
              </w:rPr>
              <w:t>Aktualnie każda wspólnota reguluje kwestię statusu urządzeń pomiarowych oraz kosztów związanych z ich eksploatacją samodzielnie</w:t>
            </w:r>
            <w:r w:rsidR="000B301D" w:rsidRPr="000B301D">
              <w:rPr>
                <w:rFonts w:ascii="Times New Roman" w:hAnsi="Times New Roman"/>
                <w:color w:val="000000"/>
                <w:spacing w:val="-2"/>
              </w:rPr>
              <w:t xml:space="preserve"> uznając</w:t>
            </w:r>
            <w:r w:rsidR="0053059B">
              <w:rPr>
                <w:rFonts w:ascii="Times New Roman" w:hAnsi="Times New Roman"/>
                <w:color w:val="000000"/>
                <w:spacing w:val="-2"/>
              </w:rPr>
              <w:t xml:space="preserve"> zazwyczaj</w:t>
            </w:r>
            <w:r w:rsidR="00ED5C7B" w:rsidRPr="000B301D">
              <w:rPr>
                <w:rFonts w:ascii="Times New Roman" w:hAnsi="Times New Roman"/>
                <w:color w:val="000000"/>
                <w:spacing w:val="-2"/>
              </w:rPr>
              <w:t>, iż stanowią one przedmiot indywidualnej własności właściciela lokalu i to on ponosi wszelkie związane z tym koszty</w:t>
            </w:r>
            <w:r w:rsidR="000B301D" w:rsidRPr="000B301D">
              <w:rPr>
                <w:rFonts w:ascii="Times New Roman" w:hAnsi="Times New Roman"/>
                <w:color w:val="000000"/>
                <w:spacing w:val="-2"/>
              </w:rPr>
              <w:t xml:space="preserve"> (zakupu, wymiany, legalizacji)</w:t>
            </w:r>
            <w:r w:rsidR="00D76F70" w:rsidRPr="000B301D">
              <w:rPr>
                <w:rFonts w:ascii="Times New Roman" w:hAnsi="Times New Roman"/>
                <w:color w:val="000000"/>
                <w:spacing w:val="-2"/>
              </w:rPr>
              <w:t xml:space="preserve">, </w:t>
            </w:r>
            <w:r w:rsidR="0053059B">
              <w:rPr>
                <w:rFonts w:ascii="Times New Roman" w:hAnsi="Times New Roman"/>
                <w:color w:val="000000"/>
                <w:spacing w:val="-2"/>
              </w:rPr>
              <w:t xml:space="preserve">bądź zastrzegając, </w:t>
            </w:r>
            <w:r w:rsidR="00D76F70" w:rsidRPr="000B301D">
              <w:rPr>
                <w:rFonts w:ascii="Times New Roman" w:hAnsi="Times New Roman"/>
                <w:color w:val="000000"/>
                <w:spacing w:val="-2"/>
              </w:rPr>
              <w:t>iż koszty ich eksploatacji pokrywane są przez wspólnotę.</w:t>
            </w:r>
            <w:r w:rsidR="000B301D" w:rsidRPr="000B301D">
              <w:rPr>
                <w:rFonts w:ascii="Times New Roman" w:hAnsi="Times New Roman"/>
                <w:color w:val="000000"/>
                <w:spacing w:val="-2"/>
              </w:rPr>
              <w:t xml:space="preserve"> Co istotne, uznanie, iż są one indywidualną własnością powoduje problemy natury prawnej </w:t>
            </w:r>
            <w:r w:rsidR="000B301D">
              <w:rPr>
                <w:rFonts w:ascii="Times New Roman" w:hAnsi="Times New Roman"/>
                <w:color w:val="000000"/>
                <w:spacing w:val="-2"/>
              </w:rPr>
              <w:t xml:space="preserve">dotyczące uprawnień wspólnoty do narzucenia przez wspólnotę właścicielowi obowiązku montażu konkretnie wskazanego rodzaju </w:t>
            </w:r>
            <w:r w:rsidR="0053059B">
              <w:rPr>
                <w:rFonts w:ascii="Times New Roman" w:hAnsi="Times New Roman"/>
                <w:color w:val="000000"/>
                <w:spacing w:val="-2"/>
              </w:rPr>
              <w:t xml:space="preserve">urządzenia pomiarowego (dla prawidłowości wskazań w całym budynku winny być zamontowane równocześnie urządzenia tego samego rodzaju), ich </w:t>
            </w:r>
            <w:r w:rsidR="000B301D">
              <w:rPr>
                <w:rFonts w:ascii="Times New Roman" w:hAnsi="Times New Roman"/>
                <w:color w:val="000000"/>
                <w:spacing w:val="-2"/>
              </w:rPr>
              <w:t xml:space="preserve">wymiany czy legalizacji, jak też dostępu do nich celem kontroli ich stanu technicznego. </w:t>
            </w:r>
            <w:r w:rsidR="0053059B">
              <w:rPr>
                <w:rFonts w:ascii="Times New Roman" w:hAnsi="Times New Roman"/>
                <w:color w:val="000000"/>
                <w:spacing w:val="-2"/>
              </w:rPr>
              <w:t>Rzadziej spotykanym przypadkiem jest uznanie urządzeń pomiarowych za element nieruchomości wspólnej (jako element kompleksowego systemu rozliczeń w media w obrębie budynku), co wynika z dominującego w</w:t>
            </w:r>
            <w:r w:rsidR="00B55560">
              <w:rPr>
                <w:rFonts w:ascii="Times New Roman" w:hAnsi="Times New Roman"/>
                <w:color w:val="000000"/>
                <w:spacing w:val="-2"/>
              </w:rPr>
              <w:t> </w:t>
            </w:r>
            <w:r w:rsidR="0053059B">
              <w:rPr>
                <w:rFonts w:ascii="Times New Roman" w:hAnsi="Times New Roman"/>
                <w:color w:val="000000"/>
                <w:spacing w:val="-2"/>
              </w:rPr>
              <w:t>orzecznictwie poglądu o braku podstawy prawnej dla takiego rozwiązania.</w:t>
            </w:r>
          </w:p>
          <w:p w14:paraId="4DCE1CC1" w14:textId="7B748F22" w:rsidR="007D4FDB" w:rsidRDefault="0053059B" w:rsidP="00ED5C7B">
            <w:pPr>
              <w:pStyle w:val="Akapitzlist"/>
              <w:ind w:left="747"/>
              <w:jc w:val="both"/>
              <w:rPr>
                <w:rFonts w:ascii="Times New Roman" w:hAnsi="Times New Roman"/>
                <w:color w:val="000000"/>
                <w:spacing w:val="-2"/>
              </w:rPr>
            </w:pPr>
            <w:r>
              <w:rPr>
                <w:rFonts w:ascii="Times New Roman" w:hAnsi="Times New Roman"/>
                <w:color w:val="000000"/>
                <w:spacing w:val="-2"/>
              </w:rPr>
              <w:t>P</w:t>
            </w:r>
            <w:r w:rsidR="000B301D">
              <w:rPr>
                <w:rFonts w:ascii="Times New Roman" w:hAnsi="Times New Roman"/>
                <w:color w:val="000000"/>
                <w:spacing w:val="-2"/>
              </w:rPr>
              <w:t xml:space="preserve">rojektowana zmiana </w:t>
            </w:r>
            <w:r w:rsidR="007D4FDB" w:rsidRPr="00620167">
              <w:rPr>
                <w:rFonts w:ascii="Times New Roman" w:hAnsi="Times New Roman"/>
                <w:color w:val="000000"/>
                <w:spacing w:val="-2"/>
              </w:rPr>
              <w:t>przesądzi też, iż właściciel lokalu nie jest uprawniony do dokonywania jakiejkolwiek ingerencji w urządzenia pomiarowe we wspólnocie</w:t>
            </w:r>
            <w:r>
              <w:rPr>
                <w:rFonts w:ascii="Times New Roman" w:hAnsi="Times New Roman"/>
                <w:color w:val="000000"/>
                <w:spacing w:val="-2"/>
              </w:rPr>
              <w:t>, co winno zapewnić rzetelność ich wskazań a tym samym też i</w:t>
            </w:r>
            <w:r w:rsidR="00B55560">
              <w:rPr>
                <w:rFonts w:ascii="Times New Roman" w:hAnsi="Times New Roman"/>
                <w:color w:val="000000"/>
                <w:spacing w:val="-2"/>
              </w:rPr>
              <w:t> </w:t>
            </w:r>
            <w:r>
              <w:rPr>
                <w:rFonts w:ascii="Times New Roman" w:hAnsi="Times New Roman"/>
                <w:color w:val="000000"/>
                <w:spacing w:val="-2"/>
              </w:rPr>
              <w:t>prawidłowość systemu rozliczeń</w:t>
            </w:r>
            <w:r w:rsidR="007D4FDB" w:rsidRPr="00620167">
              <w:rPr>
                <w:rFonts w:ascii="Times New Roman" w:hAnsi="Times New Roman"/>
                <w:color w:val="000000"/>
                <w:spacing w:val="-2"/>
              </w:rPr>
              <w:t>. Wyjątkiem od powyższego jest sytuacja, gdy użytkownik lokalu ma zawartą z</w:t>
            </w:r>
            <w:r w:rsidR="00B55560">
              <w:rPr>
                <w:rFonts w:ascii="Times New Roman" w:hAnsi="Times New Roman"/>
                <w:color w:val="000000"/>
                <w:spacing w:val="-2"/>
              </w:rPr>
              <w:t> </w:t>
            </w:r>
            <w:r w:rsidR="007D4FDB" w:rsidRPr="00620167">
              <w:rPr>
                <w:rFonts w:ascii="Times New Roman" w:hAnsi="Times New Roman"/>
                <w:color w:val="000000"/>
                <w:spacing w:val="-2"/>
              </w:rPr>
              <w:t>przedsiębiorstwem wodociągowo-kanalizacyjnym indywidualną umowę na dostawę wody do lokalu, określającą zarazem właściciela wodomierzy.</w:t>
            </w:r>
          </w:p>
          <w:p w14:paraId="4CDD6CF7" w14:textId="77777777" w:rsidR="00620167" w:rsidRDefault="00620167" w:rsidP="00620167">
            <w:pPr>
              <w:pStyle w:val="Akapitzlist"/>
              <w:rPr>
                <w:rFonts w:ascii="Times New Roman" w:hAnsi="Times New Roman"/>
                <w:color w:val="000000"/>
                <w:spacing w:val="-2"/>
              </w:rPr>
            </w:pPr>
          </w:p>
          <w:p w14:paraId="7732079B" w14:textId="4D92B5F3" w:rsidR="007D4FDB" w:rsidRDefault="007D4FDB" w:rsidP="00620167">
            <w:pPr>
              <w:pStyle w:val="Akapitzlist"/>
              <w:numPr>
                <w:ilvl w:val="0"/>
                <w:numId w:val="19"/>
              </w:numPr>
              <w:ind w:left="747" w:hanging="502"/>
              <w:jc w:val="both"/>
              <w:rPr>
                <w:rFonts w:ascii="Times New Roman" w:hAnsi="Times New Roman"/>
                <w:color w:val="000000"/>
                <w:spacing w:val="-2"/>
              </w:rPr>
            </w:pPr>
            <w:r w:rsidRPr="00620167">
              <w:rPr>
                <w:rFonts w:ascii="Times New Roman" w:hAnsi="Times New Roman"/>
                <w:color w:val="000000"/>
                <w:spacing w:val="-2"/>
              </w:rPr>
              <w:t>Dookreśl</w:t>
            </w:r>
            <w:r w:rsidR="003D6979">
              <w:rPr>
                <w:rFonts w:ascii="Times New Roman" w:hAnsi="Times New Roman"/>
                <w:color w:val="000000"/>
                <w:spacing w:val="-2"/>
              </w:rPr>
              <w:t>enie</w:t>
            </w:r>
            <w:r w:rsidRPr="00620167">
              <w:rPr>
                <w:rFonts w:ascii="Times New Roman" w:hAnsi="Times New Roman"/>
                <w:color w:val="000000"/>
                <w:spacing w:val="-2"/>
              </w:rPr>
              <w:t xml:space="preserve">, iż każdy właściciel ma obowiązek uiszczać w terminie do 10 każdego miesiąca nie tylko zaliczki na </w:t>
            </w:r>
            <w:r w:rsidRPr="00620167">
              <w:rPr>
                <w:rFonts w:ascii="Times New Roman" w:hAnsi="Times New Roman"/>
                <w:color w:val="000000"/>
                <w:spacing w:val="-2"/>
              </w:rPr>
              <w:lastRenderedPageBreak/>
              <w:t xml:space="preserve">pokrycie kosztów zarządu nieruchomością wspólną, ale także zaliczki za media rozliczane za pośrednictwem wspólnoty (tj.  ciepło, wodę i odprowadzenie ścieków) oraz opłatę za </w:t>
            </w:r>
            <w:r w:rsidR="00A922A4">
              <w:rPr>
                <w:rFonts w:ascii="Times New Roman" w:hAnsi="Times New Roman"/>
                <w:color w:val="000000"/>
                <w:spacing w:val="-2"/>
              </w:rPr>
              <w:t xml:space="preserve">gospodarowanie </w:t>
            </w:r>
            <w:r w:rsidRPr="00620167">
              <w:rPr>
                <w:rFonts w:ascii="Times New Roman" w:hAnsi="Times New Roman"/>
                <w:color w:val="000000"/>
                <w:spacing w:val="-2"/>
              </w:rPr>
              <w:t>odpadów komunalnych. Obecnie obowiązek ten dotyczy jedynie zaliczek na pokrycie kosztów zarządu nieruchomością wspólną; w</w:t>
            </w:r>
            <w:r w:rsidR="00B55560">
              <w:rPr>
                <w:rFonts w:ascii="Times New Roman" w:hAnsi="Times New Roman"/>
                <w:color w:val="000000"/>
                <w:spacing w:val="-2"/>
              </w:rPr>
              <w:t> </w:t>
            </w:r>
            <w:r w:rsidRPr="00620167">
              <w:rPr>
                <w:rFonts w:ascii="Times New Roman" w:hAnsi="Times New Roman"/>
                <w:color w:val="000000"/>
                <w:spacing w:val="-2"/>
              </w:rPr>
              <w:t xml:space="preserve">przypadku mediów winien on być zawarty w przyjętym przez daną wspólnotę regulaminie rozliczeń mediów, mogącym być jednak kwestionowanym na drodze sadowej. </w:t>
            </w:r>
          </w:p>
          <w:p w14:paraId="66B41DBF" w14:textId="77777777" w:rsidR="00620167" w:rsidRDefault="00620167" w:rsidP="00620167">
            <w:pPr>
              <w:pStyle w:val="Akapitzlist"/>
              <w:rPr>
                <w:rFonts w:ascii="Times New Roman" w:hAnsi="Times New Roman"/>
                <w:color w:val="000000"/>
                <w:spacing w:val="-2"/>
              </w:rPr>
            </w:pPr>
          </w:p>
          <w:p w14:paraId="555AA9F0" w14:textId="52E1DDB7" w:rsidR="007D4FDB" w:rsidRDefault="007D4FDB" w:rsidP="00620167">
            <w:pPr>
              <w:pStyle w:val="Akapitzlist"/>
              <w:numPr>
                <w:ilvl w:val="0"/>
                <w:numId w:val="19"/>
              </w:numPr>
              <w:ind w:left="747" w:hanging="502"/>
              <w:jc w:val="both"/>
              <w:rPr>
                <w:rFonts w:ascii="Times New Roman" w:hAnsi="Times New Roman"/>
                <w:color w:val="000000"/>
                <w:spacing w:val="-2"/>
              </w:rPr>
            </w:pPr>
            <w:r w:rsidRPr="00620167">
              <w:rPr>
                <w:rFonts w:ascii="Times New Roman" w:hAnsi="Times New Roman"/>
                <w:color w:val="000000"/>
                <w:spacing w:val="-2"/>
              </w:rPr>
              <w:t>Doprecyzowanie, iż właściciele ponoszą odpowiedzialność za zobowiązania wspólnoty dopiero, gdy egzekucja przeciwko wspólnocie okaże się bezskuteczna – ponosi ją każdy właściciel lokalu w części odpowiadającej jego udziałowi w tej nieruchomości. Obecna redakcja art. 17 u</w:t>
            </w:r>
            <w:r w:rsidR="003D6979">
              <w:rPr>
                <w:rFonts w:ascii="Times New Roman" w:hAnsi="Times New Roman"/>
                <w:color w:val="000000"/>
                <w:spacing w:val="-2"/>
              </w:rPr>
              <w:t xml:space="preserve">stawy o </w:t>
            </w:r>
            <w:r w:rsidRPr="00620167">
              <w:rPr>
                <w:rFonts w:ascii="Times New Roman" w:hAnsi="Times New Roman"/>
                <w:color w:val="000000"/>
                <w:spacing w:val="-2"/>
              </w:rPr>
              <w:t>w</w:t>
            </w:r>
            <w:r w:rsidR="003D6979">
              <w:rPr>
                <w:rFonts w:ascii="Times New Roman" w:hAnsi="Times New Roman"/>
                <w:color w:val="000000"/>
                <w:spacing w:val="-2"/>
              </w:rPr>
              <w:t xml:space="preserve">łasności </w:t>
            </w:r>
            <w:r w:rsidRPr="00620167">
              <w:rPr>
                <w:rFonts w:ascii="Times New Roman" w:hAnsi="Times New Roman"/>
                <w:color w:val="000000"/>
                <w:spacing w:val="-2"/>
              </w:rPr>
              <w:t>l</w:t>
            </w:r>
            <w:r w:rsidR="003D6979">
              <w:rPr>
                <w:rFonts w:ascii="Times New Roman" w:hAnsi="Times New Roman"/>
                <w:color w:val="000000"/>
                <w:spacing w:val="-2"/>
              </w:rPr>
              <w:t>okali</w:t>
            </w:r>
            <w:r w:rsidRPr="00620167">
              <w:rPr>
                <w:rFonts w:ascii="Times New Roman" w:hAnsi="Times New Roman"/>
                <w:color w:val="000000"/>
                <w:spacing w:val="-2"/>
              </w:rPr>
              <w:t xml:space="preserve"> budzi wątpliwości, gdyż nie wskazuje kolejności zaspokojenia przez wierzyciela jego roszczeń z tytułu zobowiązań wspólnoty.</w:t>
            </w:r>
          </w:p>
          <w:p w14:paraId="296A0F90" w14:textId="77777777" w:rsidR="00620167" w:rsidRDefault="00620167" w:rsidP="00620167">
            <w:pPr>
              <w:pStyle w:val="Akapitzlist"/>
              <w:rPr>
                <w:rFonts w:ascii="Times New Roman" w:hAnsi="Times New Roman"/>
                <w:color w:val="000000"/>
                <w:spacing w:val="-2"/>
              </w:rPr>
            </w:pPr>
          </w:p>
          <w:p w14:paraId="733CB959" w14:textId="10A92D03" w:rsidR="00514EE4" w:rsidRDefault="007D4FDB" w:rsidP="00960626">
            <w:pPr>
              <w:pStyle w:val="Akapitzlist"/>
              <w:numPr>
                <w:ilvl w:val="0"/>
                <w:numId w:val="19"/>
              </w:numPr>
              <w:ind w:left="747" w:hanging="502"/>
              <w:jc w:val="both"/>
              <w:rPr>
                <w:rFonts w:ascii="Times New Roman" w:hAnsi="Times New Roman"/>
                <w:color w:val="000000"/>
                <w:spacing w:val="-2"/>
              </w:rPr>
            </w:pPr>
            <w:r w:rsidRPr="003A16DA">
              <w:rPr>
                <w:rFonts w:ascii="Times New Roman" w:hAnsi="Times New Roman"/>
                <w:color w:val="000000"/>
                <w:spacing w:val="-2"/>
              </w:rPr>
              <w:t>Uproszczenie i ujednolicenie zasad zarządu nieruchomością wspólną poprzez wskazanie, iż właściciele w drodze uchwały decydują czy ustanowią zarządcę (tj. osobę fizyczną lub prawną wykonującą działalność gospodarczą z</w:t>
            </w:r>
            <w:r w:rsidR="00B55560">
              <w:rPr>
                <w:rFonts w:ascii="Times New Roman" w:hAnsi="Times New Roman"/>
                <w:color w:val="000000"/>
                <w:spacing w:val="-2"/>
              </w:rPr>
              <w:t> </w:t>
            </w:r>
            <w:r w:rsidRPr="003A16DA">
              <w:rPr>
                <w:rFonts w:ascii="Times New Roman" w:hAnsi="Times New Roman"/>
                <w:color w:val="000000"/>
                <w:spacing w:val="-2"/>
              </w:rPr>
              <w:t>zakresu zarządzania nieruchomościami, o czym mowa w przepisach gospodarce nieruchomościami), czy dokonają wyboru zarządu składającego się z osób fizycznych. Aktualnie ustawa przewiduje też możliwość zawarcia przez wszystkich właścicieli (a zatem jednomyślnie) umowy o sposobie zarządu, mogącej odmiennie aniżeli ustawa określić zasady zarządzania nieruchomością wspólną (np. powołać organy w postaci komisji rewizyjnej, czy odmiennie przyjąć zasady podejmowania uchwał). W praktyce jest to rozwiązanie rzadko spotykane, obecne głównie w inwestycjach deweloperskich, gdzie przy zawieraniu umowy deweloper jako podmiot dominujący określa zgodnie z własnymi potrzebami (a nie nowopowstałej wspólnoty) zasady zarządu nieruchomością wspólną. Dlatego też proponuje się usunięcie z ustawy nie tylko umowy o sposobie zarządu, ale też odejści</w:t>
            </w:r>
            <w:r w:rsidR="006C1488">
              <w:rPr>
                <w:rFonts w:ascii="Times New Roman" w:hAnsi="Times New Roman"/>
                <w:color w:val="000000"/>
                <w:spacing w:val="-2"/>
              </w:rPr>
              <w:t>e</w:t>
            </w:r>
            <w:r w:rsidRPr="003A16DA">
              <w:rPr>
                <w:rFonts w:ascii="Times New Roman" w:hAnsi="Times New Roman"/>
                <w:color w:val="000000"/>
                <w:spacing w:val="-2"/>
              </w:rPr>
              <w:t xml:space="preserve"> od formy notarialnej przewidzianej także dla każdorazowej zmiany tej umowy, co jest zbędnym kosztem dla właścicieli</w:t>
            </w:r>
            <w:r w:rsidR="006C1488">
              <w:rPr>
                <w:rFonts w:ascii="Times New Roman" w:hAnsi="Times New Roman"/>
                <w:color w:val="000000"/>
                <w:spacing w:val="-2"/>
              </w:rPr>
              <w:t>,</w:t>
            </w:r>
            <w:r w:rsidRPr="003A16DA">
              <w:rPr>
                <w:rFonts w:ascii="Times New Roman" w:hAnsi="Times New Roman"/>
                <w:color w:val="000000"/>
                <w:spacing w:val="-2"/>
              </w:rPr>
              <w:t xml:space="preserve"> a także proceduralnym utrudnieniem dla zmiany tej umowy. Trzeba mieć na uwadze, iż konieczność zachowania formy notarialnej ogranicza możliwość podjęcia decyzji (nie tylko zmiany umowy, ale też uchwały) w trybie obiegowym; forma notarialna wymaga bowiem obecności notariusza przy jej podejmowaniu. </w:t>
            </w:r>
            <w:r w:rsidR="00514EE4" w:rsidRPr="003A16DA">
              <w:rPr>
                <w:rFonts w:ascii="Times New Roman" w:hAnsi="Times New Roman"/>
                <w:color w:val="000000"/>
                <w:spacing w:val="-2"/>
              </w:rPr>
              <w:t xml:space="preserve">Powyższe zmiany powodują konieczność wprowadzenia przepisu przejściowego (art. </w:t>
            </w:r>
            <w:r w:rsidR="006C1488">
              <w:rPr>
                <w:rFonts w:ascii="Times New Roman" w:hAnsi="Times New Roman"/>
                <w:color w:val="000000"/>
                <w:spacing w:val="-2"/>
              </w:rPr>
              <w:t>3</w:t>
            </w:r>
            <w:r w:rsidR="00514EE4" w:rsidRPr="003A16DA">
              <w:rPr>
                <w:rFonts w:ascii="Times New Roman" w:hAnsi="Times New Roman"/>
                <w:color w:val="000000"/>
                <w:spacing w:val="-2"/>
              </w:rPr>
              <w:t xml:space="preserve"> projektu), przewidującego iż do </w:t>
            </w:r>
            <w:r w:rsidR="009A5C17">
              <w:rPr>
                <w:rFonts w:ascii="Times New Roman" w:hAnsi="Times New Roman"/>
                <w:color w:val="000000"/>
                <w:spacing w:val="-2"/>
              </w:rPr>
              <w:t xml:space="preserve">zmiany </w:t>
            </w:r>
            <w:r w:rsidR="009A5C17" w:rsidRPr="00831F66">
              <w:rPr>
                <w:rFonts w:ascii="Times New Roman" w:hAnsi="Times New Roman"/>
                <w:color w:val="000000"/>
                <w:spacing w:val="-2"/>
              </w:rPr>
              <w:t>umów określających sposób zarządu nieruchomością wspólną, zastosowanie będą miały przepisy ustawy o własności lokali w brzmieniu nadanym projektowa</w:t>
            </w:r>
            <w:r w:rsidR="001D20D0" w:rsidRPr="00831F66">
              <w:rPr>
                <w:rFonts w:ascii="Times New Roman" w:hAnsi="Times New Roman"/>
                <w:color w:val="000000"/>
                <w:spacing w:val="-2"/>
              </w:rPr>
              <w:t>ną ustawą.</w:t>
            </w:r>
          </w:p>
          <w:p w14:paraId="3E3EA068" w14:textId="77777777" w:rsidR="003A16DA" w:rsidRPr="003A16DA" w:rsidRDefault="003A16DA" w:rsidP="003A16DA">
            <w:pPr>
              <w:pStyle w:val="Akapitzlist"/>
              <w:ind w:left="747"/>
              <w:jc w:val="both"/>
              <w:rPr>
                <w:rFonts w:ascii="Times New Roman" w:hAnsi="Times New Roman"/>
                <w:color w:val="000000"/>
                <w:spacing w:val="-2"/>
              </w:rPr>
            </w:pPr>
          </w:p>
          <w:p w14:paraId="7CACE5D5" w14:textId="77777777" w:rsidR="00042729" w:rsidRDefault="007D4FDB" w:rsidP="00620167">
            <w:pPr>
              <w:pStyle w:val="Akapitzlist"/>
              <w:numPr>
                <w:ilvl w:val="0"/>
                <w:numId w:val="19"/>
              </w:numPr>
              <w:ind w:left="747" w:hanging="502"/>
              <w:jc w:val="both"/>
              <w:rPr>
                <w:rFonts w:ascii="Times New Roman" w:hAnsi="Times New Roman"/>
                <w:color w:val="000000"/>
                <w:spacing w:val="-2"/>
              </w:rPr>
            </w:pPr>
            <w:r w:rsidRPr="00620167">
              <w:rPr>
                <w:rFonts w:ascii="Times New Roman" w:hAnsi="Times New Roman"/>
                <w:color w:val="000000"/>
                <w:spacing w:val="-2"/>
              </w:rPr>
              <w:t>Doprecyzow</w:t>
            </w:r>
            <w:r w:rsidR="003D6979">
              <w:rPr>
                <w:rFonts w:ascii="Times New Roman" w:hAnsi="Times New Roman"/>
                <w:color w:val="000000"/>
                <w:spacing w:val="-2"/>
              </w:rPr>
              <w:t>anie</w:t>
            </w:r>
            <w:r w:rsidRPr="00620167">
              <w:rPr>
                <w:rFonts w:ascii="Times New Roman" w:hAnsi="Times New Roman"/>
                <w:color w:val="000000"/>
                <w:spacing w:val="-2"/>
              </w:rPr>
              <w:t>, ż</w:t>
            </w:r>
            <w:r w:rsidR="003D6979">
              <w:rPr>
                <w:rFonts w:ascii="Times New Roman" w:hAnsi="Times New Roman"/>
                <w:color w:val="000000"/>
                <w:spacing w:val="-2"/>
              </w:rPr>
              <w:t>e</w:t>
            </w:r>
            <w:r w:rsidRPr="00620167">
              <w:rPr>
                <w:rFonts w:ascii="Times New Roman" w:hAnsi="Times New Roman"/>
                <w:color w:val="000000"/>
                <w:spacing w:val="-2"/>
              </w:rPr>
              <w:t xml:space="preserve"> czynnościami zwykłego zarządu są bieżące sprawy związane ze zwykłą eksploatacją </w:t>
            </w:r>
            <w:r w:rsidR="00EC675B">
              <w:rPr>
                <w:rFonts w:ascii="Times New Roman" w:hAnsi="Times New Roman"/>
                <w:color w:val="000000"/>
                <w:spacing w:val="-2"/>
              </w:rPr>
              <w:t>nieruchomości</w:t>
            </w:r>
            <w:r w:rsidR="00A5410A">
              <w:rPr>
                <w:rFonts w:ascii="Times New Roman" w:hAnsi="Times New Roman"/>
                <w:color w:val="000000"/>
                <w:spacing w:val="-2"/>
              </w:rPr>
              <w:t xml:space="preserve"> wspólnej</w:t>
            </w:r>
            <w:r w:rsidR="00EC675B">
              <w:rPr>
                <w:rFonts w:ascii="Times New Roman" w:hAnsi="Times New Roman"/>
                <w:color w:val="000000"/>
                <w:spacing w:val="-2"/>
              </w:rPr>
              <w:t xml:space="preserve"> </w:t>
            </w:r>
            <w:r w:rsidRPr="00620167">
              <w:rPr>
                <w:rFonts w:ascii="Times New Roman" w:hAnsi="Times New Roman"/>
                <w:color w:val="000000"/>
                <w:spacing w:val="-2"/>
              </w:rPr>
              <w:t xml:space="preserve">i utrzymaniem jej w stanie niepogorszonym w ramach jej przeznaczenia; wszystko zaś, co się w tych granicach nie mieści, należy do spraw przekraczających zakres zwykłego zarządu. </w:t>
            </w:r>
            <w:r w:rsidR="00C4284C">
              <w:rPr>
                <w:rFonts w:ascii="Times New Roman" w:hAnsi="Times New Roman"/>
                <w:color w:val="000000"/>
                <w:spacing w:val="-2"/>
              </w:rPr>
              <w:t>B</w:t>
            </w:r>
            <w:r w:rsidRPr="00620167">
              <w:rPr>
                <w:rFonts w:ascii="Times New Roman" w:hAnsi="Times New Roman"/>
                <w:color w:val="000000"/>
                <w:spacing w:val="-2"/>
              </w:rPr>
              <w:t xml:space="preserve">rak definicji </w:t>
            </w:r>
            <w:r w:rsidR="00C4284C">
              <w:rPr>
                <w:rFonts w:ascii="Times New Roman" w:hAnsi="Times New Roman"/>
                <w:color w:val="000000"/>
                <w:spacing w:val="-2"/>
              </w:rPr>
              <w:t xml:space="preserve">w tym zakresie </w:t>
            </w:r>
            <w:r w:rsidRPr="00620167">
              <w:rPr>
                <w:rFonts w:ascii="Times New Roman" w:hAnsi="Times New Roman"/>
                <w:color w:val="000000"/>
                <w:spacing w:val="-2"/>
              </w:rPr>
              <w:t xml:space="preserve">prowadzi do trudności z określeniem uprawnionego do dokonania danej czynności (zwykły zarząd wykonywany jest samodzielnie przez zarząd/zarządcę, przekraczający zaś wymaga uchwały wspólnoty), jak również w pewnych przypadkach może być względne; w zależności od okoliczności dana czynność może przekraczać zarząd zwykły, a w innych nie. </w:t>
            </w:r>
          </w:p>
          <w:p w14:paraId="0FFA23A1" w14:textId="77777777" w:rsidR="00042729" w:rsidRDefault="00042729" w:rsidP="00042729">
            <w:pPr>
              <w:pStyle w:val="Akapitzlist"/>
              <w:rPr>
                <w:rFonts w:ascii="Times New Roman" w:hAnsi="Times New Roman"/>
                <w:color w:val="000000"/>
                <w:spacing w:val="-2"/>
              </w:rPr>
            </w:pPr>
          </w:p>
          <w:p w14:paraId="4472FFD6" w14:textId="7013956C" w:rsidR="007D4FDB" w:rsidRDefault="00042729" w:rsidP="00620167">
            <w:pPr>
              <w:pStyle w:val="Akapitzlist"/>
              <w:numPr>
                <w:ilvl w:val="0"/>
                <w:numId w:val="19"/>
              </w:numPr>
              <w:ind w:left="747" w:hanging="502"/>
              <w:jc w:val="both"/>
              <w:rPr>
                <w:rFonts w:ascii="Times New Roman" w:hAnsi="Times New Roman"/>
                <w:color w:val="000000"/>
                <w:spacing w:val="-2"/>
              </w:rPr>
            </w:pPr>
            <w:r>
              <w:rPr>
                <w:rFonts w:ascii="Times New Roman" w:hAnsi="Times New Roman"/>
                <w:color w:val="000000"/>
                <w:spacing w:val="-2"/>
              </w:rPr>
              <w:t>O</w:t>
            </w:r>
            <w:r w:rsidR="007D4FDB" w:rsidRPr="00620167">
              <w:rPr>
                <w:rFonts w:ascii="Times New Roman" w:hAnsi="Times New Roman"/>
                <w:color w:val="000000"/>
                <w:spacing w:val="-2"/>
              </w:rPr>
              <w:t>kreślenie zasad pracy oraz trybu podejmowania decyzji przez zarząd. Zakłada się w tej mierze konieczność współdziałania członków zarządu oraz kolegialnego podejmowania decyzji</w:t>
            </w:r>
            <w:r w:rsidR="00F47992">
              <w:rPr>
                <w:rFonts w:ascii="Times New Roman" w:hAnsi="Times New Roman"/>
                <w:color w:val="000000"/>
                <w:spacing w:val="-2"/>
              </w:rPr>
              <w:t>, co jest zgodne z ogólnymi regułami prawa prywatnego</w:t>
            </w:r>
            <w:r w:rsidR="007D4FDB" w:rsidRPr="00620167">
              <w:rPr>
                <w:rFonts w:ascii="Times New Roman" w:hAnsi="Times New Roman"/>
                <w:color w:val="000000"/>
                <w:spacing w:val="-2"/>
              </w:rPr>
              <w:t>.</w:t>
            </w:r>
            <w:r w:rsidR="000E771B">
              <w:rPr>
                <w:rFonts w:ascii="Times New Roman" w:hAnsi="Times New Roman"/>
                <w:color w:val="000000"/>
                <w:spacing w:val="-2"/>
              </w:rPr>
              <w:t xml:space="preserve"> Wprowadza się ponadto</w:t>
            </w:r>
            <w:r w:rsidR="006C1488">
              <w:rPr>
                <w:rFonts w:ascii="Times New Roman" w:hAnsi="Times New Roman"/>
                <w:color w:val="000000"/>
                <w:spacing w:val="-2"/>
              </w:rPr>
              <w:t>, w przypadku zarządu wieloosobowego,</w:t>
            </w:r>
            <w:r w:rsidR="000E771B">
              <w:rPr>
                <w:rFonts w:ascii="Times New Roman" w:hAnsi="Times New Roman"/>
                <w:color w:val="000000"/>
                <w:spacing w:val="-2"/>
              </w:rPr>
              <w:t xml:space="preserve"> obowiązek reprezentacji </w:t>
            </w:r>
            <w:r w:rsidR="00A210A4">
              <w:rPr>
                <w:rFonts w:ascii="Times New Roman" w:hAnsi="Times New Roman"/>
                <w:color w:val="000000"/>
                <w:spacing w:val="-2"/>
              </w:rPr>
              <w:t>wspólnoty</w:t>
            </w:r>
            <w:r w:rsidR="000E771B">
              <w:rPr>
                <w:rFonts w:ascii="Times New Roman" w:hAnsi="Times New Roman"/>
                <w:color w:val="000000"/>
                <w:spacing w:val="-2"/>
              </w:rPr>
              <w:t xml:space="preserve"> na zewnątrz poprzez większość (a nie jak obecnie dwóch) członków zarządu, tak by uniknąć sytuacji gdy skonfliktowani członkowie zarządu podejmują w imieniu wspólnoty zobowiązania, bez uzyskania zgody większości jego skł</w:t>
            </w:r>
            <w:r w:rsidR="001D20D0">
              <w:rPr>
                <w:rFonts w:ascii="Times New Roman" w:hAnsi="Times New Roman"/>
                <w:color w:val="000000"/>
                <w:spacing w:val="-2"/>
              </w:rPr>
              <w:t>a</w:t>
            </w:r>
            <w:r w:rsidR="000E771B">
              <w:rPr>
                <w:rFonts w:ascii="Times New Roman" w:hAnsi="Times New Roman"/>
                <w:color w:val="000000"/>
                <w:spacing w:val="-2"/>
              </w:rPr>
              <w:t>du,</w:t>
            </w:r>
            <w:r w:rsidR="00F47992">
              <w:t xml:space="preserve"> </w:t>
            </w:r>
            <w:r w:rsidR="00F47992" w:rsidRPr="00831F66">
              <w:rPr>
                <w:rFonts w:ascii="Times New Roman" w:hAnsi="Times New Roman"/>
                <w:color w:val="000000"/>
                <w:spacing w:val="-2"/>
              </w:rPr>
              <w:t xml:space="preserve">Trzeba mieć na uwadze, iż </w:t>
            </w:r>
            <w:r w:rsidR="00F47992">
              <w:rPr>
                <w:rFonts w:ascii="Times New Roman" w:hAnsi="Times New Roman"/>
                <w:color w:val="000000"/>
                <w:spacing w:val="-2"/>
              </w:rPr>
              <w:t>p</w:t>
            </w:r>
            <w:r w:rsidR="00F47992" w:rsidRPr="00F47992">
              <w:rPr>
                <w:rFonts w:ascii="Times New Roman" w:hAnsi="Times New Roman"/>
                <w:color w:val="000000"/>
                <w:spacing w:val="-2"/>
              </w:rPr>
              <w:t>rawidłowość reprezentacji wspólnoty przez zarząd decyduje o</w:t>
            </w:r>
            <w:r w:rsidR="00B55560">
              <w:rPr>
                <w:rFonts w:ascii="Times New Roman" w:hAnsi="Times New Roman"/>
                <w:color w:val="000000"/>
                <w:spacing w:val="-2"/>
              </w:rPr>
              <w:t> </w:t>
            </w:r>
            <w:r w:rsidR="00F47992" w:rsidRPr="00F47992">
              <w:rPr>
                <w:rFonts w:ascii="Times New Roman" w:hAnsi="Times New Roman"/>
                <w:color w:val="000000"/>
                <w:spacing w:val="-2"/>
              </w:rPr>
              <w:t>ważności zaciąganych przez wspólnotę mieszkaniową zobowiązań</w:t>
            </w:r>
            <w:r w:rsidR="005E6210">
              <w:rPr>
                <w:rFonts w:ascii="Times New Roman" w:hAnsi="Times New Roman"/>
                <w:color w:val="000000"/>
                <w:spacing w:val="-2"/>
              </w:rPr>
              <w:t xml:space="preserve">; </w:t>
            </w:r>
            <w:r w:rsidR="005E6210" w:rsidRPr="005E6210">
              <w:rPr>
                <w:rFonts w:ascii="Times New Roman" w:hAnsi="Times New Roman"/>
                <w:color w:val="000000"/>
                <w:spacing w:val="-2"/>
              </w:rPr>
              <w:t xml:space="preserve">działanie </w:t>
            </w:r>
            <w:r w:rsidR="000E771B">
              <w:rPr>
                <w:rFonts w:ascii="Times New Roman" w:hAnsi="Times New Roman"/>
                <w:color w:val="000000"/>
                <w:spacing w:val="-2"/>
              </w:rPr>
              <w:t xml:space="preserve">uprawnionych </w:t>
            </w:r>
            <w:r w:rsidR="005E6210" w:rsidRPr="005E6210">
              <w:rPr>
                <w:rFonts w:ascii="Times New Roman" w:hAnsi="Times New Roman"/>
                <w:color w:val="000000"/>
                <w:spacing w:val="-2"/>
              </w:rPr>
              <w:t>członków zarządu stanowi bowiem prawidłową reprezentację i nie może być kwestionowane ani przez wspólnotę, ani przez kontrahenta. Przepis nie wprowadza formy w jakiej zarząd podejmować będzie decyzje ani nie określa trybu pracy. Elastyczność takiej regulacji pozwoli zarządom na podejmowanie decyzji w dowolnej formie, także telefonicznej lub mailowej, bez odbywania posiedzeń. Dla celów dowodowych, w sprawach istotniejszych wystarczy sporządzenie notatki lub e-mailowe potwierdzenie złożonych oświadczeń przez członków zarządu.</w:t>
            </w:r>
          </w:p>
          <w:p w14:paraId="254AD8E4" w14:textId="77777777" w:rsidR="00620167" w:rsidRDefault="00620167" w:rsidP="00620167">
            <w:pPr>
              <w:pStyle w:val="Akapitzlist"/>
              <w:rPr>
                <w:rFonts w:ascii="Times New Roman" w:hAnsi="Times New Roman"/>
                <w:color w:val="000000"/>
                <w:spacing w:val="-2"/>
              </w:rPr>
            </w:pPr>
          </w:p>
          <w:p w14:paraId="0ACD8E6F" w14:textId="15ACE65C" w:rsidR="007D4FDB" w:rsidRDefault="007D4FDB" w:rsidP="00620167">
            <w:pPr>
              <w:pStyle w:val="Akapitzlist"/>
              <w:numPr>
                <w:ilvl w:val="0"/>
                <w:numId w:val="19"/>
              </w:numPr>
              <w:ind w:left="747" w:hanging="502"/>
              <w:jc w:val="both"/>
              <w:rPr>
                <w:rFonts w:ascii="Times New Roman" w:hAnsi="Times New Roman"/>
                <w:color w:val="000000"/>
                <w:spacing w:val="-2"/>
              </w:rPr>
            </w:pPr>
            <w:r w:rsidRPr="00620167">
              <w:rPr>
                <w:rFonts w:ascii="Times New Roman" w:hAnsi="Times New Roman"/>
                <w:color w:val="000000"/>
                <w:spacing w:val="-2"/>
              </w:rPr>
              <w:t xml:space="preserve">Wprowadzenie pojęcia funduszu remontowego lub innego funduszu celowego powoływanego na podstawie uchwały właścicieli, umożliwiającego długookresowe gromadzenie środków na sfinansowanie wydatków remontowych/modernizacyjnych. </w:t>
            </w:r>
            <w:r w:rsidR="006C1488">
              <w:rPr>
                <w:rFonts w:ascii="Times New Roman" w:hAnsi="Times New Roman"/>
                <w:color w:val="000000"/>
                <w:spacing w:val="-2"/>
              </w:rPr>
              <w:t>Fundusz taki ma</w:t>
            </w:r>
            <w:r w:rsidRPr="00620167">
              <w:rPr>
                <w:rFonts w:ascii="Times New Roman" w:hAnsi="Times New Roman"/>
                <w:color w:val="000000"/>
                <w:spacing w:val="-2"/>
              </w:rPr>
              <w:t xml:space="preserve"> mieć charakter odrębny od środków gromadzonych na funduszu </w:t>
            </w:r>
            <w:r w:rsidRPr="00620167">
              <w:rPr>
                <w:rFonts w:ascii="Times New Roman" w:hAnsi="Times New Roman"/>
                <w:color w:val="000000"/>
                <w:spacing w:val="-2"/>
              </w:rPr>
              <w:lastRenderedPageBreak/>
              <w:t>eksploatacyjnym</w:t>
            </w:r>
            <w:r w:rsidR="006C1488">
              <w:rPr>
                <w:rFonts w:ascii="Times New Roman" w:hAnsi="Times New Roman"/>
                <w:color w:val="000000"/>
                <w:spacing w:val="-2"/>
              </w:rPr>
              <w:t>,</w:t>
            </w:r>
            <w:r w:rsidRPr="00620167">
              <w:rPr>
                <w:rFonts w:ascii="Times New Roman" w:hAnsi="Times New Roman"/>
                <w:color w:val="000000"/>
                <w:spacing w:val="-2"/>
              </w:rPr>
              <w:t xml:space="preserve"> z którego regulowane są bieżące płatności wspólnoty. Obecnie brak w tej mierze regulacji, co powoduje</w:t>
            </w:r>
            <w:r w:rsidR="00C4284C">
              <w:rPr>
                <w:rFonts w:ascii="Times New Roman" w:hAnsi="Times New Roman"/>
                <w:color w:val="000000"/>
                <w:spacing w:val="-2"/>
              </w:rPr>
              <w:t>,</w:t>
            </w:r>
            <w:r w:rsidRPr="00620167">
              <w:rPr>
                <w:rFonts w:ascii="Times New Roman" w:hAnsi="Times New Roman"/>
                <w:color w:val="000000"/>
                <w:spacing w:val="-2"/>
              </w:rPr>
              <w:t xml:space="preserve"> iż powoływane fundusze mają różnoraki charakter i przeznaczenie</w:t>
            </w:r>
            <w:r w:rsidR="005E6210">
              <w:rPr>
                <w:rFonts w:ascii="Times New Roman" w:hAnsi="Times New Roman"/>
                <w:color w:val="000000"/>
                <w:spacing w:val="-2"/>
              </w:rPr>
              <w:t>.</w:t>
            </w:r>
          </w:p>
          <w:p w14:paraId="54B06127" w14:textId="77777777" w:rsidR="00620167" w:rsidRDefault="00620167" w:rsidP="00620167">
            <w:pPr>
              <w:pStyle w:val="Akapitzlist"/>
              <w:rPr>
                <w:rFonts w:ascii="Times New Roman" w:hAnsi="Times New Roman"/>
                <w:color w:val="000000"/>
                <w:spacing w:val="-2"/>
              </w:rPr>
            </w:pPr>
          </w:p>
          <w:p w14:paraId="6C57207B" w14:textId="3B5E007A" w:rsidR="00E3517A" w:rsidRDefault="007D4FDB" w:rsidP="00E3517A">
            <w:pPr>
              <w:pStyle w:val="Akapitzlist"/>
              <w:numPr>
                <w:ilvl w:val="0"/>
                <w:numId w:val="19"/>
              </w:numPr>
              <w:ind w:left="747" w:hanging="502"/>
              <w:jc w:val="both"/>
              <w:rPr>
                <w:rFonts w:ascii="Times New Roman" w:hAnsi="Times New Roman"/>
                <w:color w:val="000000"/>
                <w:spacing w:val="-2"/>
              </w:rPr>
            </w:pPr>
            <w:r w:rsidRPr="00620167">
              <w:rPr>
                <w:rFonts w:ascii="Times New Roman" w:hAnsi="Times New Roman"/>
                <w:color w:val="000000"/>
                <w:spacing w:val="-2"/>
              </w:rPr>
              <w:t xml:space="preserve">Wprowadzenie zasady, iż uchwały podejmowane z udziałem głosów oddanych obiegiem zapadają zwykłą większością głosów </w:t>
            </w:r>
            <w:r w:rsidR="00FA6312">
              <w:rPr>
                <w:rFonts w:ascii="Times New Roman" w:hAnsi="Times New Roman"/>
                <w:color w:val="000000"/>
                <w:spacing w:val="-2"/>
              </w:rPr>
              <w:t xml:space="preserve">liczonych wielkością udziałów, </w:t>
            </w:r>
            <w:r w:rsidRPr="00620167">
              <w:rPr>
                <w:rFonts w:ascii="Times New Roman" w:hAnsi="Times New Roman"/>
                <w:color w:val="000000"/>
                <w:spacing w:val="-2"/>
              </w:rPr>
              <w:t>spośród biorących udział w głosowaniu. Dotyczy to zarówno uchwał podejmowanych wyłącznie</w:t>
            </w:r>
            <w:r w:rsidR="00F61696">
              <w:rPr>
                <w:rFonts w:ascii="Times New Roman" w:hAnsi="Times New Roman"/>
                <w:color w:val="000000"/>
                <w:spacing w:val="-2"/>
              </w:rPr>
              <w:t xml:space="preserve"> w trybie indywidualnym</w:t>
            </w:r>
            <w:r w:rsidRPr="00620167">
              <w:rPr>
                <w:rFonts w:ascii="Times New Roman" w:hAnsi="Times New Roman"/>
                <w:color w:val="000000"/>
                <w:spacing w:val="-2"/>
              </w:rPr>
              <w:t xml:space="preserve">, jak i jedynie częściowo, tj. gdy na zebraniu wspólnoty zabrakło głosów wystarczających do przyjęcia uchwały bezwzględną większością, </w:t>
            </w:r>
            <w:r w:rsidR="00BC4AF9">
              <w:rPr>
                <w:rFonts w:ascii="Times New Roman" w:hAnsi="Times New Roman"/>
                <w:color w:val="000000"/>
                <w:spacing w:val="-2"/>
              </w:rPr>
              <w:t xml:space="preserve">Trzeba mieć na uwadze, iż </w:t>
            </w:r>
            <w:r w:rsidRPr="00620167">
              <w:rPr>
                <w:rFonts w:ascii="Times New Roman" w:hAnsi="Times New Roman"/>
                <w:color w:val="000000"/>
                <w:spacing w:val="-2"/>
              </w:rPr>
              <w:t>dla</w:t>
            </w:r>
            <w:r w:rsidR="00B55560">
              <w:rPr>
                <w:rFonts w:ascii="Times New Roman" w:hAnsi="Times New Roman"/>
                <w:color w:val="000000"/>
                <w:spacing w:val="-2"/>
              </w:rPr>
              <w:t> </w:t>
            </w:r>
            <w:r w:rsidRPr="00620167">
              <w:rPr>
                <w:rFonts w:ascii="Times New Roman" w:hAnsi="Times New Roman"/>
                <w:color w:val="000000"/>
                <w:spacing w:val="-2"/>
              </w:rPr>
              <w:t>uchwał podejmowanych na zebraniu utrzymana zosta</w:t>
            </w:r>
            <w:r w:rsidR="003D6979">
              <w:rPr>
                <w:rFonts w:ascii="Times New Roman" w:hAnsi="Times New Roman"/>
                <w:color w:val="000000"/>
                <w:spacing w:val="-2"/>
              </w:rPr>
              <w:t>nie</w:t>
            </w:r>
            <w:r w:rsidRPr="00620167">
              <w:rPr>
                <w:rFonts w:ascii="Times New Roman" w:hAnsi="Times New Roman"/>
                <w:color w:val="000000"/>
                <w:spacing w:val="-2"/>
              </w:rPr>
              <w:t xml:space="preserve"> zasada bezwzględnej większości głosów</w:t>
            </w:r>
            <w:r w:rsidR="00CD6028">
              <w:rPr>
                <w:rFonts w:ascii="Times New Roman" w:hAnsi="Times New Roman"/>
                <w:color w:val="000000"/>
                <w:spacing w:val="-2"/>
              </w:rPr>
              <w:t xml:space="preserve">, co dotyczy </w:t>
            </w:r>
            <w:r w:rsidRPr="00620167">
              <w:rPr>
                <w:rFonts w:ascii="Times New Roman" w:hAnsi="Times New Roman"/>
                <w:color w:val="000000"/>
                <w:spacing w:val="-2"/>
              </w:rPr>
              <w:t>w szczególności uchwał przypisanych do kompetencji rocznego zebrania, a więc w sprawie przyjęcia sprawozdania zarządu za rok miniony, udzielenia absolutorium oraz przyjęcia planu gospodarczego na rok bieżący. W praktyce rzadko uchwały te zapadają na zebraniu, zazwyczaj wymagają przeprowadzenia dodatkowego głosowania obiegiem, z zachowaniem wymogu uzyskania bezwzględnej większości</w:t>
            </w:r>
            <w:r w:rsidR="00FA6312">
              <w:rPr>
                <w:rFonts w:ascii="Times New Roman" w:hAnsi="Times New Roman"/>
                <w:color w:val="000000"/>
                <w:spacing w:val="-2"/>
              </w:rPr>
              <w:t xml:space="preserve"> udziałów</w:t>
            </w:r>
            <w:r w:rsidRPr="00620167">
              <w:rPr>
                <w:rFonts w:ascii="Times New Roman" w:hAnsi="Times New Roman"/>
                <w:color w:val="000000"/>
                <w:spacing w:val="-2"/>
              </w:rPr>
              <w:t xml:space="preserve">. Proponowana zmiana tej większości na zwykłą pozwoli na przyśpieszenie procesu procedowania uchwał i zapobiegnie paraliżowi decyzyjnemu w razie jej nieprzyjęcia bądź przedłużającego się procesu głosowania. Dla zachowania możliwości jak najszerszego udziału właścicieli w głosowaniu przewidziano minimalny </w:t>
            </w:r>
            <w:r w:rsidR="00FA6312">
              <w:rPr>
                <w:rFonts w:ascii="Times New Roman" w:hAnsi="Times New Roman"/>
                <w:color w:val="000000"/>
                <w:spacing w:val="-2"/>
              </w:rPr>
              <w:t>(</w:t>
            </w:r>
            <w:r w:rsidRPr="00620167">
              <w:rPr>
                <w:rFonts w:ascii="Times New Roman" w:hAnsi="Times New Roman"/>
                <w:color w:val="000000"/>
                <w:spacing w:val="-2"/>
              </w:rPr>
              <w:t>dwutygodniowy</w:t>
            </w:r>
            <w:r w:rsidR="00FA6312">
              <w:rPr>
                <w:rFonts w:ascii="Times New Roman" w:hAnsi="Times New Roman"/>
                <w:color w:val="000000"/>
                <w:spacing w:val="-2"/>
              </w:rPr>
              <w:t>) oraz maksymalny</w:t>
            </w:r>
            <w:r w:rsidRPr="00620167">
              <w:rPr>
                <w:rFonts w:ascii="Times New Roman" w:hAnsi="Times New Roman"/>
                <w:color w:val="000000"/>
                <w:spacing w:val="-2"/>
              </w:rPr>
              <w:t xml:space="preserve"> termin na oddanie głosu</w:t>
            </w:r>
            <w:r w:rsidR="001F335E">
              <w:rPr>
                <w:rFonts w:ascii="Times New Roman" w:hAnsi="Times New Roman"/>
                <w:color w:val="000000"/>
                <w:spacing w:val="-2"/>
              </w:rPr>
              <w:t xml:space="preserve"> (dwumiesięczny)</w:t>
            </w:r>
            <w:r w:rsidRPr="00620167">
              <w:rPr>
                <w:rFonts w:ascii="Times New Roman" w:hAnsi="Times New Roman"/>
                <w:color w:val="000000"/>
                <w:spacing w:val="-2"/>
              </w:rPr>
              <w:t xml:space="preserve">, oraz wskazano, iż </w:t>
            </w:r>
            <w:r w:rsidR="00EE658E">
              <w:rPr>
                <w:rFonts w:ascii="Times New Roman" w:hAnsi="Times New Roman"/>
                <w:color w:val="000000"/>
                <w:spacing w:val="-2"/>
              </w:rPr>
              <w:t xml:space="preserve">oddanie głosu </w:t>
            </w:r>
            <w:r w:rsidRPr="00620167">
              <w:rPr>
                <w:rFonts w:ascii="Times New Roman" w:hAnsi="Times New Roman"/>
                <w:color w:val="000000"/>
                <w:spacing w:val="-2"/>
              </w:rPr>
              <w:t>może nastąpić drogą elektroniczną (zmiana szerzej opisana w pkt 1</w:t>
            </w:r>
            <w:r w:rsidR="00693A65">
              <w:rPr>
                <w:rFonts w:ascii="Times New Roman" w:hAnsi="Times New Roman"/>
                <w:color w:val="000000"/>
                <w:spacing w:val="-2"/>
              </w:rPr>
              <w:t>5</w:t>
            </w:r>
            <w:r w:rsidRPr="00620167">
              <w:rPr>
                <w:rFonts w:ascii="Times New Roman" w:hAnsi="Times New Roman"/>
                <w:color w:val="000000"/>
                <w:spacing w:val="-2"/>
              </w:rPr>
              <w:t xml:space="preserve">). </w:t>
            </w:r>
            <w:r w:rsidR="003B06B6">
              <w:rPr>
                <w:rFonts w:ascii="Times New Roman" w:hAnsi="Times New Roman"/>
                <w:color w:val="000000"/>
                <w:spacing w:val="-2"/>
              </w:rPr>
              <w:t xml:space="preserve">Powyższe będzie odnosić się również do głosowania w trybie „jeden właściciel – jeden głos”. </w:t>
            </w:r>
          </w:p>
          <w:p w14:paraId="6854E87D" w14:textId="77777777" w:rsidR="00E3517A" w:rsidRDefault="00E3517A" w:rsidP="00E3517A">
            <w:pPr>
              <w:pStyle w:val="Akapitzlist"/>
              <w:ind w:left="747"/>
              <w:jc w:val="both"/>
              <w:rPr>
                <w:rFonts w:ascii="Times New Roman" w:hAnsi="Times New Roman"/>
                <w:color w:val="000000"/>
                <w:spacing w:val="-2"/>
              </w:rPr>
            </w:pPr>
          </w:p>
          <w:p w14:paraId="6C7B9388" w14:textId="0F6842DF" w:rsidR="00E3517A" w:rsidRDefault="007D4FDB" w:rsidP="00A5301B">
            <w:pPr>
              <w:pStyle w:val="Akapitzlist"/>
              <w:numPr>
                <w:ilvl w:val="0"/>
                <w:numId w:val="19"/>
              </w:numPr>
              <w:ind w:left="747" w:hanging="502"/>
              <w:jc w:val="both"/>
              <w:rPr>
                <w:rFonts w:ascii="Times New Roman" w:hAnsi="Times New Roman"/>
                <w:color w:val="000000"/>
                <w:spacing w:val="-2"/>
              </w:rPr>
            </w:pPr>
            <w:r w:rsidRPr="006211BC">
              <w:rPr>
                <w:rFonts w:ascii="Times New Roman" w:hAnsi="Times New Roman"/>
                <w:color w:val="000000"/>
                <w:spacing w:val="-2"/>
              </w:rPr>
              <w:t>Wprowadzenie cyfryzacji obiegu informacji i oświadczeń we wspólnotach, poprzez możliwość elektronicznego informowania o terminie zebrania, oddania głosu przez właściciela, jak też powiadomienia go przez zarząd o treści uchwały. Ma to zdjąć z zarząd</w:t>
            </w:r>
            <w:r w:rsidR="001D20D0">
              <w:rPr>
                <w:rFonts w:ascii="Times New Roman" w:hAnsi="Times New Roman"/>
                <w:color w:val="000000"/>
                <w:spacing w:val="-2"/>
              </w:rPr>
              <w:t>ów</w:t>
            </w:r>
            <w:r w:rsidRPr="006211BC">
              <w:rPr>
                <w:rFonts w:ascii="Times New Roman" w:hAnsi="Times New Roman"/>
                <w:color w:val="000000"/>
                <w:spacing w:val="-2"/>
              </w:rPr>
              <w:t>/zarządców zbędne obciążenia proceduralne (powiadomienie pisemne listem poleconym o zebraniu), jak też zapewnić szerszy udział właścicieli lokali w głosowaniu</w:t>
            </w:r>
            <w:r w:rsidR="008916AB" w:rsidRPr="006211BC">
              <w:rPr>
                <w:rFonts w:ascii="Times New Roman" w:hAnsi="Times New Roman"/>
                <w:color w:val="000000"/>
                <w:spacing w:val="-2"/>
              </w:rPr>
              <w:t>,</w:t>
            </w:r>
            <w:r w:rsidRPr="006211BC">
              <w:rPr>
                <w:rFonts w:ascii="Times New Roman" w:hAnsi="Times New Roman"/>
                <w:color w:val="000000"/>
                <w:spacing w:val="-2"/>
              </w:rPr>
              <w:t xml:space="preserve"> a poprzez elektroniczne powiadomienie o treści uchwały – przyśpieszyć moment jej wejścia w życie (w praktyce jest on bowiem liczony od momentu upływu 6-tygodniowego okresu na jej zaskarżenie do sądu)</w:t>
            </w:r>
            <w:r w:rsidR="006211BC" w:rsidRPr="006211BC">
              <w:rPr>
                <w:rFonts w:ascii="Times New Roman" w:hAnsi="Times New Roman"/>
                <w:color w:val="000000"/>
                <w:spacing w:val="-2"/>
              </w:rPr>
              <w:t xml:space="preserve">. </w:t>
            </w:r>
            <w:r w:rsidRPr="006211BC">
              <w:rPr>
                <w:rFonts w:ascii="Times New Roman" w:hAnsi="Times New Roman"/>
                <w:color w:val="000000"/>
                <w:spacing w:val="-2"/>
              </w:rPr>
              <w:t>Możliwość takiego głosowania wynika już obecnie z art. 60 K</w:t>
            </w:r>
            <w:r w:rsidR="003B0884" w:rsidRPr="006211BC">
              <w:rPr>
                <w:rFonts w:ascii="Times New Roman" w:hAnsi="Times New Roman"/>
                <w:color w:val="000000"/>
                <w:spacing w:val="-2"/>
              </w:rPr>
              <w:t>.</w:t>
            </w:r>
            <w:r w:rsidRPr="006211BC">
              <w:rPr>
                <w:rFonts w:ascii="Times New Roman" w:hAnsi="Times New Roman"/>
                <w:color w:val="000000"/>
                <w:spacing w:val="-2"/>
              </w:rPr>
              <w:t>c</w:t>
            </w:r>
            <w:r w:rsidR="003B0884" w:rsidRPr="006211BC">
              <w:rPr>
                <w:rFonts w:ascii="Times New Roman" w:hAnsi="Times New Roman"/>
                <w:color w:val="000000"/>
                <w:spacing w:val="-2"/>
              </w:rPr>
              <w:t>.</w:t>
            </w:r>
            <w:r w:rsidRPr="006211BC">
              <w:rPr>
                <w:rFonts w:ascii="Times New Roman" w:hAnsi="Times New Roman"/>
                <w:color w:val="000000"/>
                <w:spacing w:val="-2"/>
              </w:rPr>
              <w:t>, w praktyce wymaga jednak dodatkowej uchwały wspólnoty określającej dopuszczalność takiego głosowania, weryfikacji adresów e-mail oraz złożenia oświadczeń przez właścicieli lokali. W przypadku powiadomień jest to odejście od dotychczasowej zasady powiadamiania o treści uchwały drogą pisemną; decyzja o</w:t>
            </w:r>
            <w:r w:rsidR="00B55560">
              <w:rPr>
                <w:rFonts w:ascii="Times New Roman" w:hAnsi="Times New Roman"/>
                <w:color w:val="000000"/>
                <w:spacing w:val="-2"/>
              </w:rPr>
              <w:t> </w:t>
            </w:r>
            <w:r w:rsidRPr="006211BC">
              <w:rPr>
                <w:rFonts w:ascii="Times New Roman" w:hAnsi="Times New Roman"/>
                <w:color w:val="000000"/>
                <w:spacing w:val="-2"/>
              </w:rPr>
              <w:t>formie powiadomień należeć będzie każdorazowo do zainteresowanej wspólnoty i doprecyzowana winna być w</w:t>
            </w:r>
            <w:r w:rsidR="00B55560">
              <w:rPr>
                <w:rFonts w:ascii="Times New Roman" w:hAnsi="Times New Roman"/>
                <w:color w:val="000000"/>
                <w:spacing w:val="-2"/>
              </w:rPr>
              <w:t> </w:t>
            </w:r>
            <w:r w:rsidRPr="006211BC">
              <w:rPr>
                <w:rFonts w:ascii="Times New Roman" w:hAnsi="Times New Roman"/>
                <w:color w:val="000000"/>
                <w:spacing w:val="-2"/>
              </w:rPr>
              <w:t>regulaminie wspólnoty</w:t>
            </w:r>
            <w:r w:rsidR="001F335E" w:rsidRPr="006211BC">
              <w:rPr>
                <w:rFonts w:ascii="Times New Roman" w:hAnsi="Times New Roman"/>
                <w:color w:val="000000"/>
                <w:spacing w:val="-2"/>
              </w:rPr>
              <w:t xml:space="preserve"> (poprzez wskazanie, iż zawiadomienie może być wysłane właścicielowi na adres do doręczeń elektronicznych albo pocztą elektroniczną, jeżeli uprzednio wyraził na to pisemną zgodę, podając adres, na który zawiadomienie powinno być wysłane). </w:t>
            </w:r>
            <w:r w:rsidRPr="006211BC">
              <w:rPr>
                <w:rFonts w:ascii="Times New Roman" w:hAnsi="Times New Roman"/>
                <w:color w:val="000000"/>
                <w:spacing w:val="-2"/>
              </w:rPr>
              <w:t xml:space="preserve">Pozostawienie to uznaniu wspólnoty podyktowane jest potrzebą zapewnienia elastyczności w jej działalności, związanej z jej wielkością, korzystaniem z zintegrowanych programów do obsługi nieruchomości, gdzie głosować oraz otrzymywać powiadomienia o treści uchwały można </w:t>
            </w:r>
            <w:r w:rsidR="00306FED" w:rsidRPr="006211BC">
              <w:rPr>
                <w:rFonts w:ascii="Times New Roman" w:hAnsi="Times New Roman"/>
                <w:color w:val="000000"/>
                <w:spacing w:val="-2"/>
              </w:rPr>
              <w:t>z</w:t>
            </w:r>
            <w:r w:rsidR="00B55560">
              <w:rPr>
                <w:rFonts w:ascii="Times New Roman" w:hAnsi="Times New Roman"/>
                <w:color w:val="000000"/>
                <w:spacing w:val="-2"/>
              </w:rPr>
              <w:t> </w:t>
            </w:r>
            <w:r w:rsidRPr="006211BC">
              <w:rPr>
                <w:rFonts w:ascii="Times New Roman" w:hAnsi="Times New Roman"/>
                <w:color w:val="000000"/>
                <w:spacing w:val="-2"/>
              </w:rPr>
              <w:t xml:space="preserve">poziomu </w:t>
            </w:r>
            <w:r w:rsidR="0001091E" w:rsidRPr="006211BC">
              <w:rPr>
                <w:rFonts w:ascii="Times New Roman" w:hAnsi="Times New Roman"/>
                <w:color w:val="000000"/>
                <w:spacing w:val="-2"/>
              </w:rPr>
              <w:t>smartfonu</w:t>
            </w:r>
            <w:r w:rsidRPr="006211BC">
              <w:rPr>
                <w:rFonts w:ascii="Times New Roman" w:hAnsi="Times New Roman"/>
                <w:color w:val="000000"/>
                <w:spacing w:val="-2"/>
              </w:rPr>
              <w:t xml:space="preserve"> czy tablet</w:t>
            </w:r>
            <w:r w:rsidR="00306FED" w:rsidRPr="006211BC">
              <w:rPr>
                <w:rFonts w:ascii="Times New Roman" w:hAnsi="Times New Roman"/>
                <w:color w:val="000000"/>
                <w:spacing w:val="-2"/>
              </w:rPr>
              <w:t>u</w:t>
            </w:r>
            <w:r w:rsidRPr="006211BC">
              <w:rPr>
                <w:rFonts w:ascii="Times New Roman" w:hAnsi="Times New Roman"/>
                <w:color w:val="000000"/>
                <w:spacing w:val="-2"/>
              </w:rPr>
              <w:t>. Środki te są stosowane już obecnie, lecz ze względu na brak jakiekolwiek regulacji w tej mierze, budzi to wątpliwości interpretacyjne, a tym samym ogranicza ich szerokie stosowanie.</w:t>
            </w:r>
            <w:r w:rsidR="006211BC">
              <w:t xml:space="preserve"> </w:t>
            </w:r>
            <w:r w:rsidR="006211BC" w:rsidRPr="006211BC">
              <w:rPr>
                <w:rFonts w:ascii="Times New Roman" w:hAnsi="Times New Roman"/>
                <w:color w:val="000000"/>
                <w:spacing w:val="-2"/>
              </w:rPr>
              <w:t>Ponadto przewiduje się rozszerzenie obowiązku poinformowania właścicieli lokali o uchwale podjętej na zebraniu</w:t>
            </w:r>
            <w:r w:rsidR="006211BC">
              <w:rPr>
                <w:rFonts w:ascii="Times New Roman" w:hAnsi="Times New Roman"/>
                <w:color w:val="000000"/>
                <w:spacing w:val="-2"/>
              </w:rPr>
              <w:t xml:space="preserve"> (</w:t>
            </w:r>
            <w:r w:rsidR="006211BC" w:rsidRPr="006211BC">
              <w:rPr>
                <w:rFonts w:ascii="Times New Roman" w:hAnsi="Times New Roman"/>
                <w:color w:val="000000"/>
                <w:spacing w:val="-2"/>
              </w:rPr>
              <w:t xml:space="preserve">aktualnie obowiązek ten dotyczy jedynie uchwał podjętych z udziałem głosów oddanych w trybie indywidualnego zbierania głosów), </w:t>
            </w:r>
            <w:r w:rsidR="006211BC">
              <w:rPr>
                <w:rFonts w:ascii="Times New Roman" w:hAnsi="Times New Roman"/>
                <w:color w:val="000000"/>
                <w:spacing w:val="-2"/>
              </w:rPr>
              <w:t xml:space="preserve">tak by mógł on – w razie nieobecności na zebraniu – posiąść informację o jego wyniku. </w:t>
            </w:r>
          </w:p>
          <w:p w14:paraId="6FDDB241" w14:textId="77777777" w:rsidR="00152A9E" w:rsidRDefault="00152A9E" w:rsidP="0066403F">
            <w:pPr>
              <w:pStyle w:val="Akapitzlist"/>
              <w:ind w:left="747"/>
              <w:jc w:val="both"/>
              <w:rPr>
                <w:rFonts w:ascii="Times New Roman" w:hAnsi="Times New Roman"/>
                <w:color w:val="000000"/>
                <w:spacing w:val="-2"/>
              </w:rPr>
            </w:pPr>
          </w:p>
          <w:p w14:paraId="4D3869F5" w14:textId="223DCCD8" w:rsidR="007A1E15" w:rsidRDefault="00152A9E" w:rsidP="00A5301B">
            <w:pPr>
              <w:pStyle w:val="Akapitzlist"/>
              <w:numPr>
                <w:ilvl w:val="0"/>
                <w:numId w:val="19"/>
              </w:numPr>
              <w:ind w:left="747" w:hanging="502"/>
              <w:jc w:val="both"/>
              <w:rPr>
                <w:rFonts w:ascii="Times New Roman" w:hAnsi="Times New Roman"/>
                <w:color w:val="000000"/>
                <w:spacing w:val="-2"/>
              </w:rPr>
            </w:pPr>
            <w:r w:rsidRPr="00152A9E">
              <w:rPr>
                <w:rFonts w:ascii="Times New Roman" w:hAnsi="Times New Roman"/>
                <w:color w:val="000000"/>
                <w:spacing w:val="-2"/>
              </w:rPr>
              <w:t>Umożliwienie właścicielowi lokalu (zarówno prywatnemu, jak i publicznemu) skorzystania z drogi sądowej, jeśli wspólnota nie podejmuje uchwały w sprawie zmiany wysokości udziałów. Sąd rozstrzygnie tę kwestię w</w:t>
            </w:r>
            <w:r w:rsidR="00B55560">
              <w:rPr>
                <w:rFonts w:ascii="Times New Roman" w:hAnsi="Times New Roman"/>
                <w:color w:val="000000"/>
                <w:spacing w:val="-2"/>
              </w:rPr>
              <w:t> </w:t>
            </w:r>
            <w:r w:rsidRPr="00152A9E">
              <w:rPr>
                <w:rFonts w:ascii="Times New Roman" w:hAnsi="Times New Roman"/>
                <w:color w:val="000000"/>
                <w:spacing w:val="-2"/>
              </w:rPr>
              <w:t>postępowaniu nieprocesowym mając na względzie cel zamierzonej czynności oraz interesy wszystkich właścicieli. Rozszerzenie uprawnienia do skorzystania z drogi sądowej nie oznacza ograniczenia kompetencji zarządu w zakresie opracowania i poddania pod głosowanie uchwały o zmianie wysokości udziałów, lecz stanowi instrument ochrony praw właściciela tam, gdzie organy wspólnoty (tj. zarząd i zebranie właścicieli) są bierne lub działają sprzecznie z interesem indywidualnego właściciela.</w:t>
            </w:r>
          </w:p>
          <w:p w14:paraId="5C7F24DC" w14:textId="77777777" w:rsidR="006211BC" w:rsidRPr="006211BC" w:rsidRDefault="006211BC" w:rsidP="006211BC">
            <w:pPr>
              <w:pStyle w:val="Akapitzlist"/>
              <w:ind w:left="747"/>
              <w:jc w:val="both"/>
              <w:rPr>
                <w:rFonts w:ascii="Times New Roman" w:hAnsi="Times New Roman"/>
                <w:color w:val="000000"/>
                <w:spacing w:val="-2"/>
              </w:rPr>
            </w:pPr>
          </w:p>
          <w:p w14:paraId="1DCBCC1B" w14:textId="44EB5EF3" w:rsidR="007D4FDB" w:rsidRDefault="007D4FDB" w:rsidP="00E3517A">
            <w:pPr>
              <w:pStyle w:val="Akapitzlist"/>
              <w:numPr>
                <w:ilvl w:val="0"/>
                <w:numId w:val="19"/>
              </w:numPr>
              <w:ind w:left="747" w:hanging="502"/>
              <w:jc w:val="both"/>
              <w:rPr>
                <w:rFonts w:ascii="Times New Roman" w:hAnsi="Times New Roman"/>
                <w:color w:val="000000"/>
                <w:spacing w:val="-2"/>
              </w:rPr>
            </w:pPr>
            <w:r w:rsidRPr="00E3517A">
              <w:rPr>
                <w:rFonts w:ascii="Times New Roman" w:hAnsi="Times New Roman"/>
                <w:color w:val="000000"/>
                <w:spacing w:val="-2"/>
              </w:rPr>
              <w:t>Doprecyzowanie uprawnień zarządcy przymusowego ustanawianego przez sąd poprzez wskazanie, iż samodzielnie wykonuje on czynności zwykłego zarządu, tj. z zakresu bieżącej eksploatacji nieruchomości; w pozostałym zaś zakresie winien on posiadać zgodę właścicieli wyrażoną w uchwale, a w razie jej braku – zezwolenie sądu. Obecnie do wyznaczenia zarządcy i zakresu jego uprawnień stosuje się odpowiednio przepisy Kodeksu postępowania cywilnego o zarządzie w toku egzekucji z nieruchomości (art. 931 i nast.), które są w tej mierze niejednoznaczne.</w:t>
            </w:r>
          </w:p>
          <w:p w14:paraId="54E87222" w14:textId="77777777" w:rsidR="00E3517A" w:rsidRDefault="00E3517A" w:rsidP="00E3517A">
            <w:pPr>
              <w:pStyle w:val="Akapitzlist"/>
              <w:rPr>
                <w:rFonts w:ascii="Times New Roman" w:hAnsi="Times New Roman"/>
                <w:color w:val="000000"/>
                <w:spacing w:val="-2"/>
              </w:rPr>
            </w:pPr>
          </w:p>
          <w:p w14:paraId="2E61FA9B" w14:textId="63B591E0" w:rsidR="007D4FDB" w:rsidRDefault="007D4FDB" w:rsidP="00E3517A">
            <w:pPr>
              <w:pStyle w:val="Akapitzlist"/>
              <w:numPr>
                <w:ilvl w:val="0"/>
                <w:numId w:val="19"/>
              </w:numPr>
              <w:ind w:left="747" w:hanging="502"/>
              <w:jc w:val="both"/>
              <w:rPr>
                <w:rFonts w:ascii="Times New Roman" w:hAnsi="Times New Roman"/>
                <w:color w:val="000000"/>
                <w:spacing w:val="-2"/>
              </w:rPr>
            </w:pPr>
            <w:r w:rsidRPr="00E3517A">
              <w:rPr>
                <w:rFonts w:ascii="Times New Roman" w:hAnsi="Times New Roman"/>
                <w:color w:val="000000"/>
                <w:spacing w:val="-2"/>
              </w:rPr>
              <w:t>Doprecyzowanie prawa kontroli działalności zarządu, poprzez wskazanie, iż właściciel ma prawo wglądu w</w:t>
            </w:r>
            <w:r w:rsidR="00B55560">
              <w:rPr>
                <w:rFonts w:ascii="Times New Roman" w:hAnsi="Times New Roman"/>
                <w:color w:val="000000"/>
                <w:spacing w:val="-2"/>
              </w:rPr>
              <w:t> </w:t>
            </w:r>
            <w:r w:rsidRPr="00E3517A">
              <w:rPr>
                <w:rFonts w:ascii="Times New Roman" w:hAnsi="Times New Roman"/>
                <w:color w:val="000000"/>
                <w:spacing w:val="-2"/>
              </w:rPr>
              <w:t>dokumenty wspólnoty, z czym związany jest obowiązek zarządu udzieleni</w:t>
            </w:r>
            <w:r w:rsidR="00C32DE5">
              <w:rPr>
                <w:rFonts w:ascii="Times New Roman" w:hAnsi="Times New Roman"/>
                <w:color w:val="000000"/>
                <w:spacing w:val="-2"/>
              </w:rPr>
              <w:t>a</w:t>
            </w:r>
            <w:r w:rsidRPr="00E3517A">
              <w:rPr>
                <w:rFonts w:ascii="Times New Roman" w:hAnsi="Times New Roman"/>
                <w:color w:val="000000"/>
                <w:spacing w:val="-2"/>
              </w:rPr>
              <w:t xml:space="preserve"> żądanych informacji. Jest to też ujednolicenie nomenklatury typowej dla podmiotów typu korporacyjnego (spółdzielni, spółek handlowych). Prawo to (nie żądanie) ograniczone jest do dokumentów związanych z zarządem nieruchomością wspólną, z wyłączeniem dokumentacji przypisanej do wyłącznego wglądu zarządu/zarządcy oraz odpowiednich organów (np. książka obiektu budowlanego, dokumentacja techniczno-ruchowa urządzeń). Obejmuje zatem dokumenty z księgi protokołów wspólnoty, dokumentację rachunkową (bilanse, wyciągi bankowe) oraz prawną (umowy zawarte przez wspólnotę, dokumenty związane z prowadzonymi przez wspólnotę sprawami sądowymi). </w:t>
            </w:r>
          </w:p>
          <w:p w14:paraId="5CFD3A48" w14:textId="77777777" w:rsidR="00E3517A" w:rsidRDefault="00E3517A" w:rsidP="00E3517A">
            <w:pPr>
              <w:pStyle w:val="Akapitzlist"/>
              <w:rPr>
                <w:rFonts w:ascii="Times New Roman" w:hAnsi="Times New Roman"/>
                <w:color w:val="000000"/>
                <w:spacing w:val="-2"/>
              </w:rPr>
            </w:pPr>
          </w:p>
          <w:p w14:paraId="5C65FF1C" w14:textId="16363B47" w:rsidR="007D4FDB" w:rsidRDefault="007D4FDB" w:rsidP="00E3517A">
            <w:pPr>
              <w:pStyle w:val="Akapitzlist"/>
              <w:numPr>
                <w:ilvl w:val="0"/>
                <w:numId w:val="19"/>
              </w:numPr>
              <w:ind w:left="747" w:hanging="502"/>
              <w:jc w:val="both"/>
              <w:rPr>
                <w:rFonts w:ascii="Times New Roman" w:hAnsi="Times New Roman"/>
                <w:color w:val="000000"/>
                <w:spacing w:val="-2"/>
              </w:rPr>
            </w:pPr>
            <w:r w:rsidRPr="00E3517A">
              <w:rPr>
                <w:rFonts w:ascii="Times New Roman" w:hAnsi="Times New Roman"/>
                <w:color w:val="000000"/>
                <w:spacing w:val="-2"/>
              </w:rPr>
              <w:t>Wskazanie, iż sprawozdanie winno zostać sporządzone w formie pisemnej i zawierać cześć opisową („ze swej działalności”) oraz finansową, tak by zapewnić właścicielom pełen obraz sytuacji finansowej we wspólnocie, w</w:t>
            </w:r>
            <w:r w:rsidR="00B55560">
              <w:rPr>
                <w:rFonts w:ascii="Times New Roman" w:hAnsi="Times New Roman"/>
                <w:color w:val="000000"/>
                <w:spacing w:val="-2"/>
              </w:rPr>
              <w:t> </w:t>
            </w:r>
            <w:r w:rsidRPr="00E3517A">
              <w:rPr>
                <w:rFonts w:ascii="Times New Roman" w:hAnsi="Times New Roman"/>
                <w:color w:val="000000"/>
                <w:spacing w:val="-2"/>
              </w:rPr>
              <w:t>szczególności by wskazywało na sposób rozliczenia zaliczek na utrzymanie nieruchomości wspólnej, zawierało dane w zakresie funduszu remontowego i rozliczenia zaliczek na pokrycie kosztów dostawy mediów. W części opisowej winno ono zawierać opis działań zarządu, ocenę zrealizowania uchwał wspólnoty, wskazywać problemy wymagające rozwiązania oraz zawierać podpisy członków zarządu. Celem jest umożliwienie członkom wspólnoty zapoznania się z wszystkimi aspektami jej funkcjonowania i na tej podstawie podjęcie decyzji w zakresie zatwierdzenia sprawozdania z działalności wspólnoty oraz udzielenia absolutorium jej zarządowi. Rozwiązanie to pozwoli uniknąć obecnych w orzecznictwie wątpliwości interpretacyjnych, których wyrazem jest pogląd o</w:t>
            </w:r>
            <w:r w:rsidR="00B55560">
              <w:rPr>
                <w:rFonts w:ascii="Times New Roman" w:hAnsi="Times New Roman"/>
                <w:color w:val="000000"/>
                <w:spacing w:val="-2"/>
              </w:rPr>
              <w:t> </w:t>
            </w:r>
            <w:r w:rsidRPr="00E3517A">
              <w:rPr>
                <w:rFonts w:ascii="Times New Roman" w:hAnsi="Times New Roman"/>
                <w:color w:val="000000"/>
                <w:spacing w:val="-2"/>
              </w:rPr>
              <w:t xml:space="preserve">dopuszczalności złożenia sprawozdania finansowego w formie ustnej przez jednego z członków zarządu czy nawet osobę </w:t>
            </w:r>
            <w:r w:rsidR="00C32DE5" w:rsidRPr="00E3517A">
              <w:rPr>
                <w:rFonts w:ascii="Times New Roman" w:hAnsi="Times New Roman"/>
                <w:color w:val="000000"/>
                <w:spacing w:val="-2"/>
              </w:rPr>
              <w:t xml:space="preserve">upoważnioną do tego </w:t>
            </w:r>
            <w:r w:rsidRPr="00E3517A">
              <w:rPr>
                <w:rFonts w:ascii="Times New Roman" w:hAnsi="Times New Roman"/>
                <w:color w:val="000000"/>
                <w:spacing w:val="-2"/>
              </w:rPr>
              <w:t>przez zarząd .</w:t>
            </w:r>
          </w:p>
          <w:p w14:paraId="45221581" w14:textId="77777777" w:rsidR="00E3517A" w:rsidRDefault="00E3517A" w:rsidP="00E3517A">
            <w:pPr>
              <w:pStyle w:val="Akapitzlist"/>
              <w:rPr>
                <w:rFonts w:ascii="Times New Roman" w:hAnsi="Times New Roman"/>
                <w:color w:val="000000"/>
                <w:spacing w:val="-2"/>
              </w:rPr>
            </w:pPr>
          </w:p>
          <w:p w14:paraId="2EE169ED" w14:textId="68C1952F" w:rsidR="00617C8A" w:rsidRPr="00E3517A" w:rsidRDefault="007D4FDB" w:rsidP="00E3517A">
            <w:pPr>
              <w:pStyle w:val="Akapitzlist"/>
              <w:numPr>
                <w:ilvl w:val="0"/>
                <w:numId w:val="19"/>
              </w:numPr>
              <w:ind w:left="747" w:hanging="502"/>
              <w:jc w:val="both"/>
              <w:rPr>
                <w:rFonts w:ascii="Times New Roman" w:hAnsi="Times New Roman"/>
                <w:color w:val="000000"/>
                <w:spacing w:val="-2"/>
              </w:rPr>
            </w:pPr>
            <w:r w:rsidRPr="00E3517A">
              <w:rPr>
                <w:rFonts w:ascii="Times New Roman" w:hAnsi="Times New Roman"/>
                <w:color w:val="000000"/>
                <w:spacing w:val="-2"/>
              </w:rPr>
              <w:t>Wprowadzenie możliwoś</w:t>
            </w:r>
            <w:r w:rsidR="00670DC0" w:rsidRPr="00E3517A">
              <w:rPr>
                <w:rFonts w:ascii="Times New Roman" w:hAnsi="Times New Roman"/>
                <w:color w:val="000000"/>
                <w:spacing w:val="-2"/>
              </w:rPr>
              <w:t>ci</w:t>
            </w:r>
            <w:r w:rsidRPr="00E3517A">
              <w:rPr>
                <w:rFonts w:ascii="Times New Roman" w:hAnsi="Times New Roman"/>
                <w:color w:val="000000"/>
                <w:spacing w:val="-2"/>
              </w:rPr>
              <w:t xml:space="preserve"> zwołania zebrania przez właścicieli lokali w sytuacji, gdy nie zostanie to uczynione przez zarząd na wniosek właścicieli reprezentujących min. 10% udziałów w nieruchomości wspólnej. Jest to praktyka spotykana</w:t>
            </w:r>
            <w:r w:rsidR="00C4284C" w:rsidRPr="00E3517A">
              <w:rPr>
                <w:rFonts w:ascii="Times New Roman" w:hAnsi="Times New Roman"/>
                <w:color w:val="000000"/>
                <w:spacing w:val="-2"/>
              </w:rPr>
              <w:t>,</w:t>
            </w:r>
            <w:r w:rsidRPr="00E3517A">
              <w:rPr>
                <w:rFonts w:ascii="Times New Roman" w:hAnsi="Times New Roman"/>
                <w:color w:val="000000"/>
                <w:spacing w:val="-2"/>
              </w:rPr>
              <w:t xml:space="preserve"> zwłaszcza gdy wniosek dotyczy odwołania zarządu, co wynika wprost z treści wniosku. </w:t>
            </w:r>
            <w:r w:rsidR="00D01A09" w:rsidRPr="00E3517A">
              <w:rPr>
                <w:rFonts w:ascii="Times New Roman" w:hAnsi="Times New Roman"/>
                <w:color w:val="000000"/>
                <w:spacing w:val="-2"/>
              </w:rPr>
              <w:br/>
            </w:r>
            <w:r w:rsidRPr="00E3517A">
              <w:rPr>
                <w:rFonts w:ascii="Times New Roman" w:hAnsi="Times New Roman"/>
                <w:color w:val="000000"/>
                <w:spacing w:val="-2"/>
              </w:rPr>
              <w:t>W orzecznictwie przyjęło się stanowisko</w:t>
            </w:r>
            <w:r w:rsidR="008916AB" w:rsidRPr="00E3517A">
              <w:rPr>
                <w:rFonts w:ascii="Times New Roman" w:hAnsi="Times New Roman"/>
                <w:color w:val="000000"/>
                <w:spacing w:val="-2"/>
              </w:rPr>
              <w:t>,</w:t>
            </w:r>
            <w:r w:rsidRPr="00E3517A">
              <w:rPr>
                <w:rFonts w:ascii="Times New Roman" w:hAnsi="Times New Roman"/>
                <w:color w:val="000000"/>
                <w:spacing w:val="-2"/>
              </w:rPr>
              <w:t xml:space="preserve"> zgodnie z którym dopuszczalne </w:t>
            </w:r>
            <w:r w:rsidR="008916AB" w:rsidRPr="00E3517A">
              <w:rPr>
                <w:rFonts w:ascii="Times New Roman" w:hAnsi="Times New Roman"/>
                <w:color w:val="000000"/>
                <w:spacing w:val="-2"/>
              </w:rPr>
              <w:t xml:space="preserve">jest </w:t>
            </w:r>
            <w:r w:rsidRPr="00E3517A">
              <w:rPr>
                <w:rFonts w:ascii="Times New Roman" w:hAnsi="Times New Roman"/>
                <w:color w:val="000000"/>
                <w:spacing w:val="-2"/>
              </w:rPr>
              <w:t xml:space="preserve">zorganizowanie takiego głosowania w trybie </w:t>
            </w:r>
            <w:r w:rsidR="00506112">
              <w:rPr>
                <w:rFonts w:ascii="Times New Roman" w:hAnsi="Times New Roman"/>
                <w:color w:val="000000"/>
                <w:spacing w:val="-2"/>
              </w:rPr>
              <w:t xml:space="preserve">indywidualnego zbierania głosów </w:t>
            </w:r>
            <w:r w:rsidRPr="00E3517A">
              <w:rPr>
                <w:rFonts w:ascii="Times New Roman" w:hAnsi="Times New Roman"/>
                <w:color w:val="000000"/>
                <w:spacing w:val="-2"/>
              </w:rPr>
              <w:t>przez wnioskodawców</w:t>
            </w:r>
            <w:r w:rsidR="008916AB" w:rsidRPr="00E3517A">
              <w:rPr>
                <w:rFonts w:ascii="Times New Roman" w:hAnsi="Times New Roman"/>
                <w:color w:val="000000"/>
                <w:spacing w:val="-2"/>
              </w:rPr>
              <w:t>,</w:t>
            </w:r>
            <w:r w:rsidRPr="00E3517A">
              <w:rPr>
                <w:rFonts w:ascii="Times New Roman" w:hAnsi="Times New Roman"/>
                <w:color w:val="000000"/>
                <w:spacing w:val="-2"/>
              </w:rPr>
              <w:t xml:space="preserve"> o ile zostaną zachowane minimalne wymogi dotyczące jego udokumentowania pozwalającego na ustalenie woli właścicieli lokali</w:t>
            </w:r>
            <w:r w:rsidR="008916AB" w:rsidRPr="00E3517A">
              <w:rPr>
                <w:rFonts w:ascii="Times New Roman" w:hAnsi="Times New Roman"/>
                <w:color w:val="000000"/>
                <w:spacing w:val="-2"/>
              </w:rPr>
              <w:t>,</w:t>
            </w:r>
            <w:r w:rsidRPr="00E3517A">
              <w:rPr>
                <w:rFonts w:ascii="Times New Roman" w:hAnsi="Times New Roman"/>
                <w:color w:val="000000"/>
                <w:spacing w:val="-2"/>
              </w:rPr>
              <w:t xml:space="preserve"> która ma prymat nad względami formalnymi przewidzianymi przez ustawę</w:t>
            </w:r>
            <w:r w:rsidR="008916AB" w:rsidRPr="00E3517A">
              <w:rPr>
                <w:rFonts w:ascii="Times New Roman" w:hAnsi="Times New Roman"/>
                <w:color w:val="000000"/>
                <w:spacing w:val="-2"/>
              </w:rPr>
              <w:t>.</w:t>
            </w:r>
            <w:r w:rsidRPr="00E3517A">
              <w:rPr>
                <w:rFonts w:ascii="Times New Roman" w:hAnsi="Times New Roman"/>
                <w:color w:val="000000"/>
                <w:spacing w:val="-2"/>
              </w:rPr>
              <w:t xml:space="preserve"> Ponieważ jednak kwalifikacja</w:t>
            </w:r>
            <w:r w:rsidR="008916AB" w:rsidRPr="00E3517A">
              <w:rPr>
                <w:rFonts w:ascii="Times New Roman" w:hAnsi="Times New Roman"/>
                <w:color w:val="000000"/>
                <w:spacing w:val="-2"/>
              </w:rPr>
              <w:t xml:space="preserve"> takiego działania</w:t>
            </w:r>
            <w:r w:rsidRPr="00E3517A">
              <w:rPr>
                <w:rFonts w:ascii="Times New Roman" w:hAnsi="Times New Roman"/>
                <w:color w:val="000000"/>
                <w:spacing w:val="-2"/>
              </w:rPr>
              <w:t xml:space="preserve"> zależy od okoliczności konkretnej sprawy, uregulowanie tego w ustawie pozwoli uniknąć wątpliwości interpretacyjnych i</w:t>
            </w:r>
            <w:r w:rsidR="00B55560">
              <w:rPr>
                <w:rFonts w:ascii="Times New Roman" w:hAnsi="Times New Roman"/>
                <w:color w:val="000000"/>
                <w:spacing w:val="-2"/>
              </w:rPr>
              <w:t> </w:t>
            </w:r>
            <w:r w:rsidRPr="00E3517A">
              <w:rPr>
                <w:rFonts w:ascii="Times New Roman" w:hAnsi="Times New Roman"/>
                <w:color w:val="000000"/>
                <w:spacing w:val="-2"/>
              </w:rPr>
              <w:t>przyśpieszy proces podjęcia uchwały w razie zamierzonej bezczynności zarządu.</w:t>
            </w:r>
            <w:r w:rsidR="001A079D" w:rsidRPr="00E3517A">
              <w:rPr>
                <w:rFonts w:ascii="Times New Roman" w:hAnsi="Times New Roman"/>
                <w:color w:val="000000"/>
                <w:spacing w:val="-2"/>
              </w:rPr>
              <w:t xml:space="preserve"> Ze zmianą tą powiązane jest wskazanie, iż zebranie zwoływane przez zarząd na wniosek właścicieli winno uwzględniać w swym porządku projekty uchwał zgłoszone przez właścicieli. </w:t>
            </w:r>
            <w:r w:rsidR="00C96256" w:rsidRPr="00E3517A">
              <w:rPr>
                <w:rFonts w:ascii="Times New Roman" w:hAnsi="Times New Roman"/>
                <w:color w:val="000000"/>
                <w:spacing w:val="-2"/>
              </w:rPr>
              <w:t>Wydłuża się zarazem termin powiadomienia o zwoływanym zebraniu do 2 tygodni; obecnie obowiązujący tydzień uniemożliwia w wielu przypadkach wzięcie udziału w zebraniu właścicieli</w:t>
            </w:r>
            <w:r w:rsidR="001F335E" w:rsidRPr="00E3517A">
              <w:rPr>
                <w:rFonts w:ascii="Times New Roman" w:hAnsi="Times New Roman"/>
                <w:color w:val="000000"/>
                <w:spacing w:val="-2"/>
              </w:rPr>
              <w:t xml:space="preserve"> (zawiadomienie o zebraniu zwołuje się za pomocą listów poleconych lub przesyłek nadanych pocztą kurierską). Zgodnie z projektem zawiadomienie to będzie mogło być wysłane również na adres do doręczeń elektronicznych albo pocztą elektroniczną.</w:t>
            </w:r>
          </w:p>
          <w:p w14:paraId="030CA2DB" w14:textId="1D295475" w:rsidR="00573CD5" w:rsidRPr="007F3E64" w:rsidRDefault="00573CD5" w:rsidP="00FE7967">
            <w:pPr>
              <w:pStyle w:val="Akapitzlist"/>
              <w:tabs>
                <w:tab w:val="left" w:pos="215"/>
              </w:tabs>
              <w:spacing w:before="120" w:after="120"/>
              <w:ind w:left="0"/>
              <w:jc w:val="both"/>
              <w:rPr>
                <w:rFonts w:ascii="Times New Roman" w:hAnsi="Times New Roman"/>
                <w:color w:val="000000"/>
                <w:spacing w:val="-2"/>
              </w:rPr>
            </w:pPr>
            <w:r>
              <w:rPr>
                <w:rFonts w:ascii="Times New Roman" w:hAnsi="Times New Roman"/>
                <w:color w:val="000000"/>
                <w:spacing w:val="-2"/>
              </w:rPr>
              <w:t>Nie jest możliwe osiągnięcie powyższych efektów za pomocą środków poza legislacyjnych.</w:t>
            </w:r>
          </w:p>
        </w:tc>
      </w:tr>
      <w:tr w:rsidR="006A701A" w:rsidRPr="008B4FE6" w14:paraId="53B5F991" w14:textId="77777777" w:rsidTr="00676C8D">
        <w:trPr>
          <w:gridAfter w:val="1"/>
          <w:wAfter w:w="10" w:type="dxa"/>
          <w:trHeight w:val="307"/>
        </w:trPr>
        <w:tc>
          <w:tcPr>
            <w:tcW w:w="10937" w:type="dxa"/>
            <w:gridSpan w:val="29"/>
            <w:shd w:val="clear" w:color="auto" w:fill="99CCFF"/>
            <w:vAlign w:val="center"/>
          </w:tcPr>
          <w:p w14:paraId="5295B10C" w14:textId="77777777" w:rsidR="006A701A" w:rsidRPr="008B4FE6" w:rsidRDefault="009E3C4B" w:rsidP="00E72847">
            <w:pPr>
              <w:numPr>
                <w:ilvl w:val="0"/>
                <w:numId w:val="1"/>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4508A623" w14:textId="77777777" w:rsidTr="00676C8D">
        <w:trPr>
          <w:gridAfter w:val="1"/>
          <w:wAfter w:w="10" w:type="dxa"/>
          <w:trHeight w:val="142"/>
        </w:trPr>
        <w:tc>
          <w:tcPr>
            <w:tcW w:w="10937" w:type="dxa"/>
            <w:gridSpan w:val="29"/>
          </w:tcPr>
          <w:p w14:paraId="2800E2C7" w14:textId="350927D4" w:rsidR="00E96AE1" w:rsidRPr="00E3193D" w:rsidRDefault="004047EC" w:rsidP="00E96AE1">
            <w:pPr>
              <w:spacing w:after="160" w:line="278" w:lineRule="auto"/>
              <w:rPr>
                <w:rFonts w:ascii="Times New Roman" w:eastAsia="Times New Roman" w:hAnsi="Times New Roman"/>
                <w:kern w:val="2"/>
              </w:rPr>
            </w:pPr>
            <w:r w:rsidRPr="00E3193D">
              <w:rPr>
                <w:rFonts w:ascii="Times New Roman" w:eastAsia="Times New Roman" w:hAnsi="Times New Roman"/>
                <w:kern w:val="2"/>
              </w:rPr>
              <w:t>Projektowane rozwiązania wprowadzają</w:t>
            </w:r>
            <w:r w:rsidR="00E96AE1" w:rsidRPr="00E3193D">
              <w:rPr>
                <w:rFonts w:ascii="Times New Roman" w:eastAsia="Times New Roman" w:hAnsi="Times New Roman"/>
                <w:kern w:val="2"/>
              </w:rPr>
              <w:t>ce</w:t>
            </w:r>
            <w:r w:rsidR="001C38F0" w:rsidRPr="00E3193D">
              <w:rPr>
                <w:rFonts w:ascii="Times New Roman" w:eastAsia="Times New Roman" w:hAnsi="Times New Roman"/>
                <w:kern w:val="2"/>
              </w:rPr>
              <w:t xml:space="preserve"> </w:t>
            </w:r>
            <w:r w:rsidR="00E96AE1" w:rsidRPr="00E3193D">
              <w:rPr>
                <w:rFonts w:ascii="Times New Roman" w:eastAsia="Times New Roman" w:hAnsi="Times New Roman"/>
                <w:kern w:val="2"/>
              </w:rPr>
              <w:t xml:space="preserve">zmiany </w:t>
            </w:r>
            <w:r w:rsidR="001C38F0" w:rsidRPr="00E3193D">
              <w:rPr>
                <w:rFonts w:ascii="Times New Roman" w:eastAsia="Times New Roman" w:hAnsi="Times New Roman"/>
                <w:kern w:val="2"/>
              </w:rPr>
              <w:t xml:space="preserve">w funkcjonowaniu wspólnot mieszkaniowych </w:t>
            </w:r>
            <w:r w:rsidRPr="00E3193D">
              <w:rPr>
                <w:rFonts w:ascii="Times New Roman" w:eastAsia="Times New Roman" w:hAnsi="Times New Roman"/>
                <w:kern w:val="2"/>
              </w:rPr>
              <w:t xml:space="preserve">mają </w:t>
            </w:r>
            <w:r w:rsidR="001C38F0" w:rsidRPr="00E3193D">
              <w:rPr>
                <w:rFonts w:ascii="Times New Roman" w:eastAsia="Times New Roman" w:hAnsi="Times New Roman"/>
                <w:kern w:val="2"/>
              </w:rPr>
              <w:t>wymiar</w:t>
            </w:r>
            <w:r w:rsidR="00F822A6" w:rsidRPr="00E3193D">
              <w:rPr>
                <w:rFonts w:ascii="Times New Roman" w:eastAsia="Times New Roman" w:hAnsi="Times New Roman"/>
                <w:kern w:val="2"/>
              </w:rPr>
              <w:t xml:space="preserve"> </w:t>
            </w:r>
            <w:r w:rsidR="00E96AE1" w:rsidRPr="00E3193D">
              <w:rPr>
                <w:rFonts w:ascii="Times New Roman" w:eastAsia="Times New Roman" w:hAnsi="Times New Roman"/>
                <w:kern w:val="2"/>
              </w:rPr>
              <w:t xml:space="preserve">krajowy. W krajach członkowskich OECD/UE istnieją różne modele zarządzania wspólnotami mieszkaniowymi, dlatego brak uzasadnienia dla porównywania tych rozwiązań. </w:t>
            </w:r>
          </w:p>
        </w:tc>
      </w:tr>
      <w:tr w:rsidR="006A701A" w:rsidRPr="008B4FE6" w14:paraId="11EA9842" w14:textId="77777777" w:rsidTr="00676C8D">
        <w:trPr>
          <w:gridAfter w:val="1"/>
          <w:wAfter w:w="10" w:type="dxa"/>
          <w:trHeight w:val="359"/>
        </w:trPr>
        <w:tc>
          <w:tcPr>
            <w:tcW w:w="10937" w:type="dxa"/>
            <w:gridSpan w:val="29"/>
            <w:shd w:val="clear" w:color="auto" w:fill="99CCFF"/>
            <w:vAlign w:val="center"/>
          </w:tcPr>
          <w:p w14:paraId="77DA6F3E" w14:textId="77777777" w:rsidR="006A701A" w:rsidRPr="008B4FE6" w:rsidRDefault="006A701A" w:rsidP="00E72847">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260F33" w:rsidRPr="008B4FE6" w14:paraId="7278E06B" w14:textId="77777777" w:rsidTr="00676C8D">
        <w:trPr>
          <w:gridAfter w:val="1"/>
          <w:wAfter w:w="10" w:type="dxa"/>
          <w:trHeight w:val="142"/>
        </w:trPr>
        <w:tc>
          <w:tcPr>
            <w:tcW w:w="2668" w:type="dxa"/>
            <w:gridSpan w:val="3"/>
          </w:tcPr>
          <w:p w14:paraId="6FDFE3D5"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92" w:type="dxa"/>
            <w:gridSpan w:val="8"/>
          </w:tcPr>
          <w:p w14:paraId="7B3443A2"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tcPr>
          <w:p w14:paraId="1F13955D"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6"/>
          </w:tcPr>
          <w:p w14:paraId="4D55DFD6"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333963" w:rsidRPr="008B4FE6" w14:paraId="6DA0C4BC" w14:textId="77777777" w:rsidTr="00676C8D">
        <w:trPr>
          <w:gridAfter w:val="1"/>
          <w:wAfter w:w="10" w:type="dxa"/>
          <w:trHeight w:val="142"/>
        </w:trPr>
        <w:tc>
          <w:tcPr>
            <w:tcW w:w="2668" w:type="dxa"/>
            <w:gridSpan w:val="3"/>
          </w:tcPr>
          <w:p w14:paraId="2246543F" w14:textId="5EEF3CBA" w:rsidR="00333963" w:rsidRPr="008B4FE6" w:rsidRDefault="00555181" w:rsidP="00A17CB2">
            <w:pPr>
              <w:spacing w:line="240" w:lineRule="auto"/>
              <w:rPr>
                <w:rFonts w:ascii="Times New Roman" w:hAnsi="Times New Roman"/>
                <w:color w:val="000000"/>
                <w:spacing w:val="-2"/>
              </w:rPr>
            </w:pPr>
            <w:r>
              <w:rPr>
                <w:rFonts w:ascii="Times New Roman" w:hAnsi="Times New Roman"/>
                <w:color w:val="000000"/>
                <w:spacing w:val="-2"/>
                <w:lang w:eastAsia="ar-SA"/>
              </w:rPr>
              <w:t xml:space="preserve">Wspólnoty </w:t>
            </w:r>
            <w:r w:rsidR="00E44C8C" w:rsidRPr="001D67C2">
              <w:rPr>
                <w:rFonts w:ascii="Times New Roman" w:hAnsi="Times New Roman"/>
                <w:color w:val="000000"/>
                <w:spacing w:val="-2"/>
                <w:lang w:eastAsia="ar-SA"/>
              </w:rPr>
              <w:t>mieszkaniowe</w:t>
            </w:r>
          </w:p>
        </w:tc>
        <w:tc>
          <w:tcPr>
            <w:tcW w:w="2292" w:type="dxa"/>
            <w:gridSpan w:val="8"/>
          </w:tcPr>
          <w:p w14:paraId="7F1AB399" w14:textId="35769119" w:rsidR="00333963" w:rsidRPr="00B37C80" w:rsidRDefault="00E262C6" w:rsidP="00E262C6">
            <w:pPr>
              <w:spacing w:line="240" w:lineRule="auto"/>
              <w:jc w:val="center"/>
              <w:rPr>
                <w:rFonts w:ascii="Times New Roman" w:hAnsi="Times New Roman"/>
                <w:color w:val="000000"/>
                <w:spacing w:val="-2"/>
              </w:rPr>
            </w:pPr>
            <w:r w:rsidRPr="00E262C6">
              <w:rPr>
                <w:rFonts w:ascii="Times New Roman" w:hAnsi="Times New Roman"/>
                <w:color w:val="000000"/>
                <w:spacing w:val="-2"/>
              </w:rPr>
              <w:t>191</w:t>
            </w:r>
            <w:r>
              <w:rPr>
                <w:rFonts w:ascii="Times New Roman" w:hAnsi="Times New Roman"/>
                <w:color w:val="000000"/>
                <w:spacing w:val="-2"/>
              </w:rPr>
              <w:t> </w:t>
            </w:r>
            <w:r w:rsidRPr="00E262C6">
              <w:rPr>
                <w:rFonts w:ascii="Times New Roman" w:hAnsi="Times New Roman"/>
                <w:color w:val="000000"/>
                <w:spacing w:val="-2"/>
              </w:rPr>
              <w:t>497</w:t>
            </w:r>
          </w:p>
        </w:tc>
        <w:tc>
          <w:tcPr>
            <w:tcW w:w="2996" w:type="dxa"/>
            <w:gridSpan w:val="12"/>
          </w:tcPr>
          <w:p w14:paraId="3E68F60F" w14:textId="3DDBAC44" w:rsidR="00333963" w:rsidRPr="00B37C80" w:rsidRDefault="00E262C6" w:rsidP="00A17CB2">
            <w:pPr>
              <w:spacing w:line="240" w:lineRule="auto"/>
              <w:rPr>
                <w:rFonts w:ascii="Times New Roman" w:hAnsi="Times New Roman"/>
                <w:color w:val="000000"/>
                <w:spacing w:val="-2"/>
              </w:rPr>
            </w:pPr>
            <w:r>
              <w:rPr>
                <w:rFonts w:ascii="Times New Roman" w:hAnsi="Times New Roman"/>
                <w:color w:val="000000"/>
                <w:spacing w:val="-2"/>
                <w:lang w:eastAsia="ar-SA"/>
              </w:rPr>
              <w:t xml:space="preserve">Centralny Ośrodek Informacji Gospodarczych </w:t>
            </w:r>
            <w:r w:rsidR="00E44C8C">
              <w:rPr>
                <w:rFonts w:ascii="Times New Roman" w:hAnsi="Times New Roman"/>
                <w:color w:val="000000"/>
                <w:spacing w:val="-2"/>
                <w:lang w:eastAsia="ar-SA"/>
              </w:rPr>
              <w:t xml:space="preserve">– stan na </w:t>
            </w:r>
            <w:r>
              <w:rPr>
                <w:rFonts w:ascii="Times New Roman" w:hAnsi="Times New Roman"/>
                <w:color w:val="000000"/>
                <w:spacing w:val="-2"/>
                <w:lang w:eastAsia="ar-SA"/>
              </w:rPr>
              <w:t xml:space="preserve">12.02.2025 r. </w:t>
            </w:r>
          </w:p>
        </w:tc>
        <w:tc>
          <w:tcPr>
            <w:tcW w:w="2981" w:type="dxa"/>
            <w:gridSpan w:val="6"/>
          </w:tcPr>
          <w:p w14:paraId="0FC40281" w14:textId="00913DDA" w:rsidR="00333963" w:rsidRPr="00D35C64" w:rsidRDefault="00651782" w:rsidP="00413CA8">
            <w:pPr>
              <w:suppressAutoHyphens/>
              <w:spacing w:line="240" w:lineRule="auto"/>
              <w:ind w:left="360"/>
              <w:rPr>
                <w:rFonts w:ascii="Times New Roman" w:eastAsia="Times New Roman" w:hAnsi="Times New Roman"/>
                <w:bCs/>
                <w:color w:val="000000"/>
                <w:spacing w:val="-2"/>
                <w:lang w:eastAsia="ar-SA"/>
              </w:rPr>
            </w:pPr>
            <w:r w:rsidRPr="00651782">
              <w:rPr>
                <w:rFonts w:ascii="Times New Roman" w:eastAsia="Times New Roman" w:hAnsi="Times New Roman"/>
                <w:bCs/>
                <w:color w:val="000000"/>
                <w:spacing w:val="-2"/>
                <w:lang w:eastAsia="ar-SA"/>
              </w:rPr>
              <w:t>Umożliwi sprawniejsze zarz</w:t>
            </w:r>
            <w:r w:rsidR="00072EC9">
              <w:rPr>
                <w:rFonts w:ascii="Times New Roman" w:eastAsia="Times New Roman" w:hAnsi="Times New Roman"/>
                <w:bCs/>
                <w:color w:val="000000"/>
                <w:spacing w:val="-2"/>
                <w:lang w:eastAsia="ar-SA"/>
              </w:rPr>
              <w:t>ą</w:t>
            </w:r>
            <w:r w:rsidRPr="00651782">
              <w:rPr>
                <w:rFonts w:ascii="Times New Roman" w:eastAsia="Times New Roman" w:hAnsi="Times New Roman"/>
                <w:bCs/>
                <w:color w:val="000000"/>
                <w:spacing w:val="-2"/>
                <w:lang w:eastAsia="ar-SA"/>
              </w:rPr>
              <w:t xml:space="preserve">dzanie nieruchomościami poprzez przyśpieszenie procesu podejmowania decyzji oraz cyfryzację obiegu informacji, zapewni przejrzystość gospodarki </w:t>
            </w:r>
            <w:r w:rsidRPr="00651782">
              <w:rPr>
                <w:rFonts w:ascii="Times New Roman" w:eastAsia="Times New Roman" w:hAnsi="Times New Roman"/>
                <w:bCs/>
                <w:color w:val="000000"/>
                <w:spacing w:val="-2"/>
                <w:lang w:eastAsia="ar-SA"/>
              </w:rPr>
              <w:lastRenderedPageBreak/>
              <w:t>finansowej, poprawi bezpieczeństwo eksploatacji budynków oraz ich ogólny stan techniczny w związku z możliwością dochodzenia od dewelopera roszczeń z tytułu wad budowlanych.</w:t>
            </w:r>
          </w:p>
        </w:tc>
      </w:tr>
      <w:tr w:rsidR="00333963" w:rsidRPr="008B4FE6" w14:paraId="699EEE2D" w14:textId="77777777" w:rsidTr="00676C8D">
        <w:trPr>
          <w:gridAfter w:val="1"/>
          <w:wAfter w:w="10" w:type="dxa"/>
          <w:trHeight w:val="142"/>
        </w:trPr>
        <w:tc>
          <w:tcPr>
            <w:tcW w:w="2668" w:type="dxa"/>
            <w:gridSpan w:val="3"/>
          </w:tcPr>
          <w:p w14:paraId="4BA85123" w14:textId="235CCB2D" w:rsidR="00333963" w:rsidRPr="008B4FE6" w:rsidRDefault="004B5EF0" w:rsidP="007F0021">
            <w:pPr>
              <w:spacing w:line="240" w:lineRule="auto"/>
              <w:rPr>
                <w:rFonts w:ascii="Times New Roman" w:hAnsi="Times New Roman"/>
                <w:color w:val="000000"/>
                <w:spacing w:val="-2"/>
              </w:rPr>
            </w:pPr>
            <w:r w:rsidRPr="001D67C2">
              <w:rPr>
                <w:rFonts w:ascii="Times New Roman" w:hAnsi="Times New Roman"/>
                <w:color w:val="000000"/>
                <w:spacing w:val="-2"/>
                <w:lang w:eastAsia="ar-SA"/>
              </w:rPr>
              <w:lastRenderedPageBreak/>
              <w:t xml:space="preserve">Członkowie </w:t>
            </w:r>
            <w:r w:rsidR="00E262C6">
              <w:rPr>
                <w:rFonts w:ascii="Times New Roman" w:hAnsi="Times New Roman"/>
                <w:color w:val="000000"/>
                <w:spacing w:val="-2"/>
                <w:lang w:eastAsia="ar-SA"/>
              </w:rPr>
              <w:t>wspólnot mieszkaniowych</w:t>
            </w:r>
          </w:p>
        </w:tc>
        <w:tc>
          <w:tcPr>
            <w:tcW w:w="2292" w:type="dxa"/>
            <w:gridSpan w:val="8"/>
          </w:tcPr>
          <w:p w14:paraId="741CCD75" w14:textId="0F6678B2" w:rsidR="00CF6D63" w:rsidRDefault="00B72B83" w:rsidP="00413CA8">
            <w:pPr>
              <w:jc w:val="center"/>
              <w:rPr>
                <w:rFonts w:ascii="Times New Roman" w:hAnsi="Times New Roman"/>
              </w:rPr>
            </w:pPr>
            <w:r>
              <w:rPr>
                <w:rFonts w:ascii="Times New Roman" w:hAnsi="Times New Roman"/>
                <w:color w:val="000000"/>
                <w:spacing w:val="-2"/>
                <w:lang w:eastAsia="ar-SA"/>
              </w:rPr>
              <w:t>3 300 000</w:t>
            </w:r>
          </w:p>
          <w:p w14:paraId="133D9AD6" w14:textId="60682CB8" w:rsidR="00413CA8" w:rsidRPr="00CF6D63" w:rsidRDefault="00413CA8" w:rsidP="00331D2E">
            <w:pPr>
              <w:spacing w:line="240" w:lineRule="auto"/>
              <w:rPr>
                <w:rFonts w:ascii="Times New Roman" w:hAnsi="Times New Roman"/>
              </w:rPr>
            </w:pPr>
          </w:p>
        </w:tc>
        <w:tc>
          <w:tcPr>
            <w:tcW w:w="2996" w:type="dxa"/>
            <w:gridSpan w:val="12"/>
          </w:tcPr>
          <w:p w14:paraId="5CEDB2BB" w14:textId="77777777" w:rsidR="00B72B83" w:rsidRDefault="00B72B83" w:rsidP="007F0021">
            <w:pPr>
              <w:spacing w:line="240" w:lineRule="auto"/>
              <w:rPr>
                <w:rFonts w:ascii="Times New Roman" w:hAnsi="Times New Roman"/>
                <w:color w:val="000000"/>
                <w:spacing w:val="-2"/>
                <w:lang w:eastAsia="ar-SA"/>
              </w:rPr>
            </w:pPr>
          </w:p>
          <w:p w14:paraId="3D69C588" w14:textId="1A6983B0" w:rsidR="00333963" w:rsidRPr="00B37C80" w:rsidRDefault="004B5EF0" w:rsidP="007F0021">
            <w:pPr>
              <w:spacing w:line="240" w:lineRule="auto"/>
              <w:rPr>
                <w:rFonts w:ascii="Times New Roman" w:hAnsi="Times New Roman"/>
                <w:color w:val="000000"/>
                <w:spacing w:val="-2"/>
              </w:rPr>
            </w:pPr>
            <w:r w:rsidRPr="001D67C2">
              <w:rPr>
                <w:rFonts w:ascii="Times New Roman" w:hAnsi="Times New Roman"/>
                <w:color w:val="000000"/>
                <w:spacing w:val="-2"/>
                <w:lang w:eastAsia="ar-SA"/>
              </w:rPr>
              <w:t>Główny Urząd Statystyczny</w:t>
            </w:r>
            <w:r>
              <w:rPr>
                <w:rFonts w:ascii="Times New Roman" w:hAnsi="Times New Roman"/>
                <w:color w:val="000000"/>
                <w:spacing w:val="-2"/>
                <w:lang w:eastAsia="ar-SA"/>
              </w:rPr>
              <w:t xml:space="preserve"> – stan na dzień 31 grudnia 20</w:t>
            </w:r>
            <w:r w:rsidR="00B72B83">
              <w:rPr>
                <w:rFonts w:ascii="Times New Roman" w:hAnsi="Times New Roman"/>
                <w:color w:val="000000"/>
                <w:spacing w:val="-2"/>
                <w:lang w:eastAsia="ar-SA"/>
              </w:rPr>
              <w:t>20</w:t>
            </w:r>
            <w:r w:rsidRPr="001D67C2">
              <w:rPr>
                <w:rFonts w:ascii="Times New Roman" w:hAnsi="Times New Roman"/>
                <w:color w:val="000000"/>
                <w:spacing w:val="-2"/>
                <w:lang w:eastAsia="ar-SA"/>
              </w:rPr>
              <w:t xml:space="preserve"> r.</w:t>
            </w:r>
            <w:r w:rsidR="00B72B83">
              <w:rPr>
                <w:rFonts w:ascii="Times New Roman" w:hAnsi="Times New Roman"/>
                <w:color w:val="000000"/>
                <w:spacing w:val="-2"/>
                <w:lang w:eastAsia="ar-SA"/>
              </w:rPr>
              <w:t xml:space="preserve"> (Gospodarka mieszkaniowa i infrastruktura komunalna w 2020 r.) </w:t>
            </w:r>
          </w:p>
        </w:tc>
        <w:tc>
          <w:tcPr>
            <w:tcW w:w="2981" w:type="dxa"/>
            <w:gridSpan w:val="6"/>
          </w:tcPr>
          <w:p w14:paraId="4E47B6EA" w14:textId="77777777" w:rsidR="00B01027" w:rsidRDefault="00B01027" w:rsidP="00D35C64">
            <w:pPr>
              <w:spacing w:line="240" w:lineRule="auto"/>
              <w:ind w:left="360"/>
              <w:rPr>
                <w:rFonts w:ascii="Times New Roman" w:eastAsia="Times New Roman" w:hAnsi="Times New Roman"/>
                <w:bCs/>
                <w:color w:val="000000"/>
                <w:spacing w:val="-2"/>
                <w:lang w:eastAsia="ar-SA"/>
              </w:rPr>
            </w:pPr>
          </w:p>
          <w:p w14:paraId="17D88CD1" w14:textId="2FE1D752" w:rsidR="00B01027" w:rsidRPr="00B37C80" w:rsidRDefault="00651782" w:rsidP="00D35C64">
            <w:pPr>
              <w:spacing w:line="240" w:lineRule="auto"/>
              <w:ind w:left="360"/>
              <w:rPr>
                <w:rFonts w:ascii="Times New Roman" w:hAnsi="Times New Roman"/>
                <w:color w:val="000000"/>
                <w:spacing w:val="-2"/>
              </w:rPr>
            </w:pPr>
            <w:r w:rsidRPr="00651782">
              <w:rPr>
                <w:rFonts w:ascii="Times New Roman" w:hAnsi="Times New Roman"/>
                <w:color w:val="000000"/>
                <w:spacing w:val="-2"/>
              </w:rPr>
              <w:t>Poszerzy uprawnienia kontrolne względem zarządu, zwiększy udział właścicieli w podejmowaniu decyzji poprzez możliwość głosowania elektronicznego oraz samodzielnego zwołania zebrania w razie bezczynności zarządu.</w:t>
            </w:r>
          </w:p>
        </w:tc>
      </w:tr>
      <w:tr w:rsidR="00C70603" w:rsidRPr="008B4FE6" w14:paraId="3E401316" w14:textId="77777777" w:rsidTr="00676C8D">
        <w:trPr>
          <w:gridAfter w:val="1"/>
          <w:wAfter w:w="10" w:type="dxa"/>
          <w:trHeight w:val="302"/>
        </w:trPr>
        <w:tc>
          <w:tcPr>
            <w:tcW w:w="10937" w:type="dxa"/>
            <w:gridSpan w:val="29"/>
            <w:shd w:val="clear" w:color="auto" w:fill="99CCFF"/>
            <w:vAlign w:val="center"/>
          </w:tcPr>
          <w:p w14:paraId="2FC1F0CF" w14:textId="47664A0A" w:rsidR="00C70603" w:rsidRPr="008B4FE6" w:rsidRDefault="009D05E8" w:rsidP="00D67A1E">
            <w:pPr>
              <w:spacing w:before="60" w:after="60" w:line="240" w:lineRule="auto"/>
              <w:ind w:left="360"/>
              <w:jc w:val="both"/>
              <w:rPr>
                <w:rFonts w:ascii="Times New Roman" w:hAnsi="Times New Roman"/>
                <w:b/>
                <w:color w:val="000000"/>
              </w:rPr>
            </w:pPr>
            <w:r>
              <w:rPr>
                <w:rFonts w:ascii="Times New Roman" w:hAnsi="Times New Roman"/>
                <w:b/>
                <w:color w:val="000000"/>
              </w:rPr>
              <w:t xml:space="preserve">5. </w:t>
            </w:r>
            <w:r w:rsidR="00C70603" w:rsidRPr="008B4FE6">
              <w:rPr>
                <w:rFonts w:ascii="Times New Roman" w:hAnsi="Times New Roman"/>
                <w:b/>
                <w:color w:val="000000"/>
              </w:rPr>
              <w:t>Informacje na temat</w:t>
            </w:r>
            <w:r w:rsidR="00C70603">
              <w:rPr>
                <w:rFonts w:ascii="Times New Roman" w:hAnsi="Times New Roman"/>
                <w:b/>
                <w:color w:val="000000"/>
              </w:rPr>
              <w:t xml:space="preserve"> zakresu, czasu trwania i podsumowanie wyników </w:t>
            </w:r>
            <w:r w:rsidR="00C70603" w:rsidRPr="008B4FE6">
              <w:rPr>
                <w:rFonts w:ascii="Times New Roman" w:hAnsi="Times New Roman"/>
                <w:b/>
                <w:color w:val="000000"/>
              </w:rPr>
              <w:t>konsultacji</w:t>
            </w:r>
          </w:p>
        </w:tc>
      </w:tr>
      <w:tr w:rsidR="00885D88" w:rsidRPr="008B4FE6" w14:paraId="663DD468" w14:textId="77777777" w:rsidTr="00676C8D">
        <w:trPr>
          <w:gridAfter w:val="1"/>
          <w:wAfter w:w="10" w:type="dxa"/>
          <w:trHeight w:val="342"/>
        </w:trPr>
        <w:tc>
          <w:tcPr>
            <w:tcW w:w="10937" w:type="dxa"/>
            <w:gridSpan w:val="29"/>
            <w:shd w:val="clear" w:color="auto" w:fill="FFFFFF"/>
          </w:tcPr>
          <w:p w14:paraId="164AE555" w14:textId="77777777" w:rsidR="00E96AE1" w:rsidRDefault="00E96AE1" w:rsidP="00885D88">
            <w:pPr>
              <w:spacing w:line="240" w:lineRule="auto"/>
              <w:jc w:val="both"/>
              <w:rPr>
                <w:rFonts w:ascii="Times New Roman" w:hAnsi="Times New Roman"/>
                <w:bCs/>
                <w:color w:val="000000"/>
                <w:spacing w:val="-2"/>
              </w:rPr>
            </w:pPr>
          </w:p>
          <w:p w14:paraId="3C8D17E2" w14:textId="3B49B8FF" w:rsidR="00885D88" w:rsidRDefault="00885D88" w:rsidP="00885D88">
            <w:pPr>
              <w:spacing w:line="240" w:lineRule="auto"/>
              <w:jc w:val="both"/>
              <w:rPr>
                <w:rFonts w:ascii="Times New Roman" w:hAnsi="Times New Roman"/>
                <w:bCs/>
                <w:color w:val="000000"/>
                <w:spacing w:val="-2"/>
              </w:rPr>
            </w:pPr>
            <w:r w:rsidRPr="000A1C75">
              <w:rPr>
                <w:rFonts w:ascii="Times New Roman" w:hAnsi="Times New Roman"/>
                <w:bCs/>
                <w:color w:val="000000"/>
                <w:spacing w:val="-2"/>
              </w:rPr>
              <w:t xml:space="preserve">Zgodnie z art. 5 ustawy z dnia 7 lipca 2005 r. o działalności lobbingowej w procesie stanowienia prawa </w:t>
            </w:r>
            <w:r>
              <w:rPr>
                <w:rFonts w:ascii="Times New Roman" w:hAnsi="Times New Roman"/>
                <w:bCs/>
                <w:color w:val="000000"/>
                <w:spacing w:val="-2"/>
              </w:rPr>
              <w:t>oraz</w:t>
            </w:r>
            <w:r w:rsidRPr="000A1C75">
              <w:rPr>
                <w:rFonts w:ascii="Times New Roman" w:hAnsi="Times New Roman"/>
                <w:bCs/>
                <w:color w:val="000000"/>
                <w:spacing w:val="-2"/>
              </w:rPr>
              <w:t xml:space="preserve"> § 4 i 52 uchwały nr 190 Rady Ministrów z dnia 29 października 2013 r. – Regulamin pracy Rady Ministrów projekt zostanie umieszczony w Biuletynie Informacji Publicznej,</w:t>
            </w:r>
            <w:r>
              <w:rPr>
                <w:rFonts w:ascii="Times New Roman" w:hAnsi="Times New Roman"/>
                <w:bCs/>
                <w:color w:val="000000"/>
                <w:spacing w:val="-2"/>
              </w:rPr>
              <w:t xml:space="preserve"> </w:t>
            </w:r>
            <w:r w:rsidRPr="000A1C75">
              <w:rPr>
                <w:rFonts w:ascii="Times New Roman" w:hAnsi="Times New Roman"/>
                <w:bCs/>
                <w:color w:val="000000"/>
                <w:spacing w:val="-2"/>
              </w:rPr>
              <w:t>na stronie podmiotowej Rz</w:t>
            </w:r>
            <w:r w:rsidRPr="000A1C75">
              <w:rPr>
                <w:rFonts w:ascii="Times New Roman" w:hAnsi="Times New Roman"/>
                <w:color w:val="000000"/>
                <w:spacing w:val="-2"/>
              </w:rPr>
              <w:t>ą</w:t>
            </w:r>
            <w:r w:rsidRPr="000A1C75">
              <w:rPr>
                <w:rFonts w:ascii="Times New Roman" w:hAnsi="Times New Roman"/>
                <w:bCs/>
                <w:color w:val="000000"/>
                <w:spacing w:val="-2"/>
              </w:rPr>
              <w:t xml:space="preserve">dowego Centrum </w:t>
            </w:r>
            <w:r w:rsidRPr="000A1C75">
              <w:rPr>
                <w:rFonts w:ascii="Times New Roman" w:hAnsi="Times New Roman"/>
                <w:color w:val="000000"/>
                <w:spacing w:val="-2"/>
              </w:rPr>
              <w:t xml:space="preserve">Legislacji, </w:t>
            </w:r>
            <w:r w:rsidRPr="000A1C75">
              <w:rPr>
                <w:rFonts w:ascii="Times New Roman" w:hAnsi="Times New Roman"/>
                <w:bCs/>
                <w:color w:val="000000"/>
                <w:spacing w:val="-2"/>
              </w:rPr>
              <w:t>w serwisie „Rządowy Proces Legislacyjny”</w:t>
            </w:r>
            <w:r>
              <w:rPr>
                <w:rFonts w:ascii="Times New Roman" w:hAnsi="Times New Roman"/>
                <w:bCs/>
                <w:color w:val="000000"/>
                <w:spacing w:val="-2"/>
              </w:rPr>
              <w:t>.</w:t>
            </w:r>
          </w:p>
          <w:p w14:paraId="0BDA1D22" w14:textId="77777777" w:rsidR="00885D88" w:rsidRDefault="00885D88" w:rsidP="00885D88">
            <w:pPr>
              <w:spacing w:line="240" w:lineRule="auto"/>
              <w:jc w:val="both"/>
              <w:rPr>
                <w:rFonts w:ascii="Times New Roman" w:hAnsi="Times New Roman"/>
                <w:bCs/>
                <w:color w:val="000000"/>
                <w:spacing w:val="-2"/>
              </w:rPr>
            </w:pPr>
          </w:p>
          <w:p w14:paraId="499C67A2" w14:textId="77777777" w:rsidR="00885D88" w:rsidRDefault="00885D88" w:rsidP="00885D88">
            <w:pPr>
              <w:spacing w:line="240" w:lineRule="auto"/>
              <w:jc w:val="both"/>
              <w:rPr>
                <w:rFonts w:ascii="Times New Roman" w:hAnsi="Times New Roman"/>
                <w:color w:val="000000"/>
                <w:spacing w:val="-2"/>
              </w:rPr>
            </w:pPr>
            <w:r>
              <w:rPr>
                <w:rFonts w:ascii="Times New Roman" w:hAnsi="Times New Roman"/>
                <w:color w:val="000000"/>
                <w:spacing w:val="-2"/>
              </w:rPr>
              <w:t>Nie było prowadzonych konsultacji poprzedzających przygotowanie projektu.</w:t>
            </w:r>
          </w:p>
          <w:p w14:paraId="19697DE3" w14:textId="77777777" w:rsidR="00885D88" w:rsidRDefault="00885D88" w:rsidP="00885D88">
            <w:pPr>
              <w:spacing w:line="240" w:lineRule="auto"/>
              <w:jc w:val="both"/>
              <w:rPr>
                <w:rFonts w:ascii="Times New Roman" w:hAnsi="Times New Roman"/>
                <w:color w:val="000000"/>
                <w:spacing w:val="-2"/>
              </w:rPr>
            </w:pPr>
          </w:p>
          <w:p w14:paraId="7F0F26A2" w14:textId="6C5B773A" w:rsidR="00885D88" w:rsidRDefault="00885D88" w:rsidP="00885D88">
            <w:pPr>
              <w:spacing w:line="240" w:lineRule="auto"/>
              <w:jc w:val="both"/>
              <w:rPr>
                <w:rFonts w:ascii="Times New Roman" w:hAnsi="Times New Roman"/>
                <w:color w:val="000000"/>
                <w:spacing w:val="-2"/>
              </w:rPr>
            </w:pPr>
            <w:r w:rsidRPr="00CC68CA">
              <w:rPr>
                <w:rFonts w:ascii="Times New Roman" w:hAnsi="Times New Roman"/>
                <w:color w:val="000000"/>
                <w:spacing w:val="-2"/>
              </w:rPr>
              <w:t xml:space="preserve">Projekt </w:t>
            </w:r>
            <w:r>
              <w:rPr>
                <w:rFonts w:ascii="Times New Roman" w:hAnsi="Times New Roman"/>
                <w:color w:val="000000"/>
                <w:spacing w:val="-2"/>
              </w:rPr>
              <w:t xml:space="preserve">ustawy </w:t>
            </w:r>
            <w:r w:rsidRPr="00CC68CA">
              <w:rPr>
                <w:rFonts w:ascii="Times New Roman" w:hAnsi="Times New Roman"/>
                <w:color w:val="000000"/>
                <w:spacing w:val="-2"/>
              </w:rPr>
              <w:t xml:space="preserve">zostanie przekazany do konsultacji publicznych, z terminem </w:t>
            </w:r>
            <w:r>
              <w:rPr>
                <w:rFonts w:ascii="Times New Roman" w:hAnsi="Times New Roman"/>
                <w:color w:val="000000"/>
                <w:spacing w:val="-2"/>
              </w:rPr>
              <w:t>21</w:t>
            </w:r>
            <w:r w:rsidRPr="00CC68CA">
              <w:rPr>
                <w:rFonts w:ascii="Times New Roman" w:hAnsi="Times New Roman"/>
                <w:color w:val="000000"/>
                <w:spacing w:val="-2"/>
              </w:rPr>
              <w:t xml:space="preserve"> dni na zgłoszenie uwag,</w:t>
            </w:r>
            <w:r>
              <w:rPr>
                <w:rFonts w:ascii="Times New Roman" w:hAnsi="Times New Roman"/>
                <w:color w:val="000000"/>
                <w:spacing w:val="-2"/>
              </w:rPr>
              <w:t xml:space="preserve"> </w:t>
            </w:r>
            <w:r w:rsidRPr="00CC68CA">
              <w:rPr>
                <w:rFonts w:ascii="Times New Roman" w:hAnsi="Times New Roman"/>
                <w:color w:val="000000"/>
                <w:spacing w:val="-2"/>
              </w:rPr>
              <w:t>następującym podmiotom:</w:t>
            </w:r>
          </w:p>
          <w:p w14:paraId="515292A0" w14:textId="77777777" w:rsidR="00F3625C" w:rsidRDefault="00F3625C" w:rsidP="00885D88">
            <w:pPr>
              <w:spacing w:line="240" w:lineRule="auto"/>
              <w:jc w:val="both"/>
              <w:rPr>
                <w:rFonts w:ascii="Times New Roman" w:hAnsi="Times New Roman"/>
                <w:color w:val="000000"/>
                <w:spacing w:val="-2"/>
              </w:rPr>
            </w:pPr>
          </w:p>
          <w:p w14:paraId="7F4BCBCD" w14:textId="3C38AB88" w:rsidR="0081147C" w:rsidRDefault="0081147C" w:rsidP="00E72847">
            <w:pPr>
              <w:numPr>
                <w:ilvl w:val="0"/>
                <w:numId w:val="3"/>
              </w:numPr>
              <w:spacing w:line="240" w:lineRule="auto"/>
              <w:jc w:val="both"/>
              <w:rPr>
                <w:rFonts w:ascii="Times New Roman" w:hAnsi="Times New Roman"/>
                <w:color w:val="000000"/>
                <w:spacing w:val="-2"/>
              </w:rPr>
            </w:pPr>
            <w:r>
              <w:rPr>
                <w:rFonts w:ascii="Times New Roman" w:hAnsi="Times New Roman"/>
                <w:color w:val="000000"/>
                <w:spacing w:val="-2"/>
              </w:rPr>
              <w:t>Instytut Gospodarki Nieruchomościami</w:t>
            </w:r>
          </w:p>
          <w:p w14:paraId="246201E2" w14:textId="15AFB9C8" w:rsidR="0081147C"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Polskie Stowarzyszenie Zarządców Nieruchomości</w:t>
            </w:r>
          </w:p>
          <w:p w14:paraId="7FEA247A" w14:textId="21F0A75A"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Krajowa Izba Gospodarki Nieruchomościami</w:t>
            </w:r>
          </w:p>
          <w:p w14:paraId="54865148" w14:textId="1C37B51F"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Stowarzyszenie Zarządców i Administratorów Nieruchomości w Krakowie</w:t>
            </w:r>
          </w:p>
          <w:p w14:paraId="3FE925D3" w14:textId="006C68D4"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Wielkopolskie Stowarzyszenie Zarządców Nieruchomości</w:t>
            </w:r>
          </w:p>
          <w:p w14:paraId="7F1725B1" w14:textId="5075B34E"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Polska Federacja Rynku Nieruchomości</w:t>
            </w:r>
          </w:p>
          <w:p w14:paraId="360DE107" w14:textId="4A9627D1"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Polska Federacja Stowarzyszeń Zawodów Nieruchomościowych</w:t>
            </w:r>
          </w:p>
          <w:p w14:paraId="4D7E8868" w14:textId="69388F45"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Federacja Porozumienie Polskiego Rynku Nieruchomości</w:t>
            </w:r>
          </w:p>
          <w:p w14:paraId="0A43E6D6" w14:textId="63AF57CF"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Dolnośląskie Stowarzyszenie Zarządców Nieruchomości</w:t>
            </w:r>
          </w:p>
          <w:p w14:paraId="67C03384" w14:textId="0A064D36"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Łódzkie Stowarzyszenie Zarządców Nieruchomości</w:t>
            </w:r>
          </w:p>
          <w:p w14:paraId="538542DE" w14:textId="75A38179"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Stowarzyszenie Zarządców Nieruchomości Trójmiasto</w:t>
            </w:r>
          </w:p>
          <w:p w14:paraId="3A63186A" w14:textId="554100F7"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Lubelskie Stowarzyszenie Zarządców Nieruchomości</w:t>
            </w:r>
          </w:p>
          <w:p w14:paraId="06AC6537" w14:textId="6E1D7663"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Regionalne Stowarzyszenie Zarządców Nieruchomości w Toruniu</w:t>
            </w:r>
          </w:p>
          <w:p w14:paraId="1EB3A621" w14:textId="16679B45"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Górnośląskie Stowarzyszenie Zarządców Nieruchomości</w:t>
            </w:r>
          </w:p>
          <w:p w14:paraId="6CF90DD6" w14:textId="287396E0"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Kujawsko-Pomorskie Stowarzyszenie Zarządców Nieruchomości</w:t>
            </w:r>
          </w:p>
          <w:p w14:paraId="2994C062" w14:textId="14DB555F" w:rsidR="00885D88" w:rsidRDefault="00885D88" w:rsidP="00E72847">
            <w:pPr>
              <w:numPr>
                <w:ilvl w:val="0"/>
                <w:numId w:val="3"/>
              </w:numPr>
              <w:spacing w:line="240" w:lineRule="auto"/>
              <w:jc w:val="both"/>
              <w:rPr>
                <w:rFonts w:ascii="Times New Roman" w:hAnsi="Times New Roman"/>
                <w:color w:val="000000"/>
                <w:spacing w:val="-2"/>
              </w:rPr>
            </w:pPr>
            <w:r w:rsidRPr="0081147C">
              <w:rPr>
                <w:rFonts w:ascii="Times New Roman" w:hAnsi="Times New Roman"/>
                <w:color w:val="000000"/>
                <w:spacing w:val="-2"/>
              </w:rPr>
              <w:t>Porozumienie Spółdzielni Mieszkaniowych w Rzeszowie</w:t>
            </w:r>
          </w:p>
          <w:p w14:paraId="7E140867" w14:textId="3E132BF4" w:rsidR="00B71060" w:rsidRDefault="00B71060" w:rsidP="00E72847">
            <w:pPr>
              <w:numPr>
                <w:ilvl w:val="0"/>
                <w:numId w:val="3"/>
              </w:numPr>
              <w:spacing w:line="240" w:lineRule="auto"/>
              <w:jc w:val="both"/>
              <w:rPr>
                <w:rFonts w:ascii="Times New Roman" w:hAnsi="Times New Roman"/>
                <w:color w:val="000000"/>
                <w:spacing w:val="-2"/>
              </w:rPr>
            </w:pPr>
            <w:r>
              <w:rPr>
                <w:rFonts w:ascii="Times New Roman" w:hAnsi="Times New Roman"/>
                <w:color w:val="000000"/>
                <w:spacing w:val="-2"/>
              </w:rPr>
              <w:t>Krajowa Rada Spółdzielcza</w:t>
            </w:r>
          </w:p>
          <w:p w14:paraId="19BEFF5D" w14:textId="16740A27" w:rsidR="00B71060" w:rsidRDefault="00B71060" w:rsidP="00E72847">
            <w:pPr>
              <w:numPr>
                <w:ilvl w:val="0"/>
                <w:numId w:val="3"/>
              </w:numPr>
              <w:spacing w:line="240" w:lineRule="auto"/>
              <w:jc w:val="both"/>
              <w:rPr>
                <w:rFonts w:ascii="Times New Roman" w:hAnsi="Times New Roman"/>
                <w:color w:val="000000"/>
                <w:spacing w:val="-2"/>
              </w:rPr>
            </w:pPr>
            <w:r w:rsidRPr="00B71060">
              <w:rPr>
                <w:rFonts w:ascii="Times New Roman" w:hAnsi="Times New Roman"/>
                <w:color w:val="000000"/>
                <w:spacing w:val="-2"/>
              </w:rPr>
              <w:t>Krajowy Związek Rewizyjny Spółdzielni Mieszkaniowych</w:t>
            </w:r>
          </w:p>
          <w:p w14:paraId="7404C47B" w14:textId="4BC2914D" w:rsidR="00B71060" w:rsidRDefault="00B71060" w:rsidP="00E72847">
            <w:pPr>
              <w:numPr>
                <w:ilvl w:val="0"/>
                <w:numId w:val="3"/>
              </w:numPr>
              <w:spacing w:line="240" w:lineRule="auto"/>
              <w:jc w:val="both"/>
              <w:rPr>
                <w:rFonts w:ascii="Times New Roman" w:hAnsi="Times New Roman"/>
                <w:color w:val="000000"/>
                <w:spacing w:val="-2"/>
              </w:rPr>
            </w:pPr>
            <w:r w:rsidRPr="00B71060">
              <w:rPr>
                <w:rFonts w:ascii="Times New Roman" w:hAnsi="Times New Roman"/>
                <w:color w:val="000000"/>
                <w:spacing w:val="-2"/>
              </w:rPr>
              <w:t>Związek Rewizyjny Spółdzielni Mieszkaniowych RP</w:t>
            </w:r>
          </w:p>
          <w:p w14:paraId="1E138622" w14:textId="77777777" w:rsidR="00417124" w:rsidRPr="00417124" w:rsidRDefault="00417124" w:rsidP="00417124">
            <w:pPr>
              <w:numPr>
                <w:ilvl w:val="0"/>
                <w:numId w:val="3"/>
              </w:numPr>
              <w:rPr>
                <w:rFonts w:ascii="Times New Roman" w:hAnsi="Times New Roman"/>
                <w:color w:val="000000"/>
                <w:spacing w:val="-2"/>
              </w:rPr>
            </w:pPr>
            <w:r w:rsidRPr="00417124">
              <w:rPr>
                <w:rFonts w:ascii="Times New Roman" w:hAnsi="Times New Roman"/>
                <w:color w:val="000000"/>
                <w:spacing w:val="-2"/>
              </w:rPr>
              <w:t>Polski Związek Firm Deweloperskich</w:t>
            </w:r>
          </w:p>
          <w:p w14:paraId="4D31B7BB" w14:textId="77777777" w:rsidR="00417124" w:rsidRPr="00417124" w:rsidRDefault="00417124" w:rsidP="00417124">
            <w:pPr>
              <w:numPr>
                <w:ilvl w:val="0"/>
                <w:numId w:val="3"/>
              </w:numPr>
              <w:rPr>
                <w:rFonts w:ascii="Times New Roman" w:hAnsi="Times New Roman"/>
                <w:color w:val="000000"/>
                <w:spacing w:val="-2"/>
              </w:rPr>
            </w:pPr>
            <w:r w:rsidRPr="00417124">
              <w:rPr>
                <w:rFonts w:ascii="Times New Roman" w:hAnsi="Times New Roman"/>
                <w:color w:val="000000"/>
                <w:spacing w:val="-2"/>
              </w:rPr>
              <w:t>Krajowa Izba Gospodarcza</w:t>
            </w:r>
          </w:p>
          <w:p w14:paraId="5944A740" w14:textId="77777777" w:rsidR="00417124" w:rsidRPr="00417124" w:rsidRDefault="00417124" w:rsidP="00417124">
            <w:pPr>
              <w:numPr>
                <w:ilvl w:val="0"/>
                <w:numId w:val="3"/>
              </w:numPr>
              <w:rPr>
                <w:rFonts w:ascii="Times New Roman" w:hAnsi="Times New Roman"/>
                <w:color w:val="000000"/>
                <w:spacing w:val="-2"/>
              </w:rPr>
            </w:pPr>
            <w:r w:rsidRPr="00417124">
              <w:rPr>
                <w:rFonts w:ascii="Times New Roman" w:hAnsi="Times New Roman"/>
                <w:color w:val="000000"/>
                <w:spacing w:val="-2"/>
              </w:rPr>
              <w:t>Związek Miast Polskich</w:t>
            </w:r>
          </w:p>
          <w:p w14:paraId="5E306A24" w14:textId="77777777" w:rsidR="00417124" w:rsidRPr="00417124" w:rsidRDefault="00417124" w:rsidP="00417124">
            <w:pPr>
              <w:numPr>
                <w:ilvl w:val="0"/>
                <w:numId w:val="3"/>
              </w:numPr>
              <w:rPr>
                <w:rFonts w:ascii="Times New Roman" w:hAnsi="Times New Roman"/>
                <w:color w:val="000000"/>
                <w:spacing w:val="-2"/>
              </w:rPr>
            </w:pPr>
            <w:r w:rsidRPr="00417124">
              <w:rPr>
                <w:rFonts w:ascii="Times New Roman" w:hAnsi="Times New Roman"/>
                <w:color w:val="000000"/>
                <w:spacing w:val="-2"/>
              </w:rPr>
              <w:t>Unia Metropolii Polskich</w:t>
            </w:r>
          </w:p>
          <w:p w14:paraId="2B06712E" w14:textId="77777777" w:rsidR="00417124" w:rsidRPr="00417124" w:rsidRDefault="00417124" w:rsidP="00417124">
            <w:pPr>
              <w:numPr>
                <w:ilvl w:val="0"/>
                <w:numId w:val="3"/>
              </w:numPr>
              <w:rPr>
                <w:rFonts w:ascii="Times New Roman" w:hAnsi="Times New Roman"/>
                <w:color w:val="000000"/>
                <w:spacing w:val="-2"/>
              </w:rPr>
            </w:pPr>
            <w:r w:rsidRPr="00417124">
              <w:rPr>
                <w:rFonts w:ascii="Times New Roman" w:hAnsi="Times New Roman"/>
                <w:color w:val="000000"/>
                <w:spacing w:val="-2"/>
              </w:rPr>
              <w:t>Polska Unia Właścicieli Nieruchomości</w:t>
            </w:r>
          </w:p>
          <w:p w14:paraId="66E1FB27" w14:textId="77777777" w:rsidR="00417124" w:rsidRPr="00417124" w:rsidRDefault="00417124" w:rsidP="00417124">
            <w:pPr>
              <w:numPr>
                <w:ilvl w:val="0"/>
                <w:numId w:val="3"/>
              </w:numPr>
              <w:rPr>
                <w:rFonts w:ascii="Times New Roman" w:hAnsi="Times New Roman"/>
                <w:color w:val="000000"/>
                <w:spacing w:val="-2"/>
              </w:rPr>
            </w:pPr>
            <w:r w:rsidRPr="00417124">
              <w:rPr>
                <w:rFonts w:ascii="Times New Roman" w:hAnsi="Times New Roman"/>
                <w:color w:val="000000"/>
                <w:spacing w:val="-2"/>
              </w:rPr>
              <w:t>Stowarzyszenie Właścicieli Nieruchomości na Wynajem „Mieszkanicznik”</w:t>
            </w:r>
          </w:p>
          <w:p w14:paraId="1A0473F9" w14:textId="77777777" w:rsidR="00417124" w:rsidRPr="00417124" w:rsidRDefault="00417124" w:rsidP="00417124">
            <w:pPr>
              <w:numPr>
                <w:ilvl w:val="0"/>
                <w:numId w:val="3"/>
              </w:numPr>
              <w:rPr>
                <w:rFonts w:ascii="Times New Roman" w:hAnsi="Times New Roman"/>
                <w:color w:val="000000"/>
                <w:spacing w:val="-2"/>
              </w:rPr>
            </w:pPr>
            <w:r w:rsidRPr="00417124">
              <w:rPr>
                <w:rFonts w:ascii="Times New Roman" w:hAnsi="Times New Roman"/>
                <w:color w:val="000000"/>
                <w:spacing w:val="-2"/>
              </w:rPr>
              <w:t>ZGM Toruń</w:t>
            </w:r>
          </w:p>
          <w:p w14:paraId="44D5B444" w14:textId="77777777" w:rsidR="00EE658E" w:rsidRDefault="00EE658E" w:rsidP="00AF08C2">
            <w:pPr>
              <w:spacing w:line="240" w:lineRule="auto"/>
              <w:jc w:val="both"/>
              <w:rPr>
                <w:rFonts w:ascii="Times New Roman" w:hAnsi="Times New Roman"/>
                <w:color w:val="000000"/>
                <w:spacing w:val="-2"/>
              </w:rPr>
            </w:pPr>
          </w:p>
          <w:p w14:paraId="0D9CE985" w14:textId="7B56F47C" w:rsidR="00885D88" w:rsidRDefault="00885D88" w:rsidP="00885D88">
            <w:pPr>
              <w:spacing w:line="240" w:lineRule="auto"/>
              <w:jc w:val="both"/>
              <w:rPr>
                <w:rFonts w:ascii="Times New Roman" w:hAnsi="Times New Roman"/>
                <w:color w:val="000000"/>
                <w:spacing w:val="-2"/>
              </w:rPr>
            </w:pPr>
            <w:r>
              <w:rPr>
                <w:rFonts w:ascii="Times New Roman" w:hAnsi="Times New Roman"/>
                <w:color w:val="000000"/>
                <w:spacing w:val="-2"/>
              </w:rPr>
              <w:t>P</w:t>
            </w:r>
            <w:r w:rsidRPr="00E42B12">
              <w:rPr>
                <w:rFonts w:ascii="Times New Roman" w:hAnsi="Times New Roman"/>
                <w:color w:val="000000"/>
                <w:spacing w:val="-2"/>
              </w:rPr>
              <w:t xml:space="preserve">rojekt ustawy zostanie przekazany do opiniowania </w:t>
            </w:r>
            <w:r w:rsidR="00D84C26">
              <w:rPr>
                <w:rFonts w:ascii="Times New Roman" w:hAnsi="Times New Roman"/>
                <w:color w:val="000000"/>
                <w:spacing w:val="-2"/>
              </w:rPr>
              <w:t>z 21</w:t>
            </w:r>
            <w:r w:rsidRPr="00E42B12">
              <w:rPr>
                <w:rFonts w:ascii="Times New Roman" w:hAnsi="Times New Roman"/>
                <w:color w:val="000000"/>
                <w:spacing w:val="-2"/>
              </w:rPr>
              <w:t>-dniowym terminem zgłaszania uwag następującym podmiotom:</w:t>
            </w:r>
          </w:p>
          <w:p w14:paraId="57B75DA5" w14:textId="5EE7987A" w:rsidR="00885D88" w:rsidRDefault="00885D88" w:rsidP="00885D88">
            <w:pPr>
              <w:spacing w:line="240" w:lineRule="auto"/>
              <w:jc w:val="both"/>
              <w:rPr>
                <w:rFonts w:ascii="Times New Roman" w:hAnsi="Times New Roman"/>
                <w:color w:val="000000"/>
                <w:spacing w:val="-2"/>
              </w:rPr>
            </w:pPr>
          </w:p>
          <w:p w14:paraId="309063FA" w14:textId="7F3CBD5E" w:rsidR="00885D88" w:rsidRPr="00E42B12" w:rsidRDefault="009D3164" w:rsidP="00885D88">
            <w:pPr>
              <w:spacing w:line="240" w:lineRule="auto"/>
              <w:jc w:val="both"/>
              <w:rPr>
                <w:rFonts w:ascii="Times New Roman" w:hAnsi="Times New Roman"/>
                <w:color w:val="000000"/>
                <w:spacing w:val="-2"/>
              </w:rPr>
            </w:pPr>
            <w:r>
              <w:rPr>
                <w:rFonts w:ascii="Times New Roman" w:hAnsi="Times New Roman"/>
                <w:color w:val="000000"/>
                <w:spacing w:val="-2"/>
              </w:rPr>
              <w:t>1</w:t>
            </w:r>
            <w:r w:rsidR="00885D88">
              <w:rPr>
                <w:rFonts w:ascii="Times New Roman" w:hAnsi="Times New Roman"/>
                <w:color w:val="000000"/>
                <w:spacing w:val="-2"/>
              </w:rPr>
              <w:t xml:space="preserve">. </w:t>
            </w:r>
            <w:r w:rsidR="00885D88" w:rsidRPr="00837499">
              <w:rPr>
                <w:rFonts w:ascii="Times New Roman" w:hAnsi="Times New Roman"/>
                <w:color w:val="000000"/>
                <w:spacing w:val="-2"/>
              </w:rPr>
              <w:t>Rzecznik Praw Obywatelskich</w:t>
            </w:r>
          </w:p>
          <w:p w14:paraId="2E5829EA" w14:textId="3B0FAA33" w:rsidR="00885D88" w:rsidRDefault="009D3164" w:rsidP="00885D88">
            <w:pPr>
              <w:spacing w:line="240" w:lineRule="auto"/>
              <w:jc w:val="both"/>
              <w:rPr>
                <w:rFonts w:ascii="Times New Roman" w:hAnsi="Times New Roman"/>
                <w:color w:val="000000"/>
                <w:spacing w:val="-2"/>
              </w:rPr>
            </w:pPr>
            <w:r>
              <w:rPr>
                <w:rFonts w:ascii="Times New Roman" w:hAnsi="Times New Roman"/>
                <w:color w:val="000000"/>
                <w:spacing w:val="-2"/>
              </w:rPr>
              <w:t>2</w:t>
            </w:r>
            <w:r w:rsidR="00885D88">
              <w:rPr>
                <w:rFonts w:ascii="Times New Roman" w:hAnsi="Times New Roman"/>
                <w:color w:val="000000"/>
                <w:spacing w:val="-2"/>
              </w:rPr>
              <w:t>.</w:t>
            </w:r>
            <w:r w:rsidR="00885D88" w:rsidRPr="00E42B12">
              <w:rPr>
                <w:rFonts w:ascii="Times New Roman" w:hAnsi="Times New Roman"/>
                <w:color w:val="000000"/>
                <w:spacing w:val="-2"/>
              </w:rPr>
              <w:t xml:space="preserve"> Prezes Urzędu Ochrony Danych Osobowych</w:t>
            </w:r>
            <w:r w:rsidR="00885D88">
              <w:rPr>
                <w:rFonts w:ascii="Times New Roman" w:hAnsi="Times New Roman"/>
                <w:color w:val="000000"/>
                <w:spacing w:val="-2"/>
              </w:rPr>
              <w:t>.</w:t>
            </w:r>
          </w:p>
          <w:p w14:paraId="6A897EC0" w14:textId="42F23D9B" w:rsidR="00B71060" w:rsidRPr="00E42B12" w:rsidRDefault="009D3164" w:rsidP="00885D88">
            <w:pPr>
              <w:spacing w:line="240" w:lineRule="auto"/>
              <w:jc w:val="both"/>
              <w:rPr>
                <w:rFonts w:ascii="Times New Roman" w:hAnsi="Times New Roman"/>
                <w:color w:val="000000"/>
                <w:spacing w:val="-2"/>
              </w:rPr>
            </w:pPr>
            <w:r>
              <w:rPr>
                <w:rFonts w:ascii="Times New Roman" w:hAnsi="Times New Roman"/>
                <w:color w:val="000000"/>
                <w:spacing w:val="-2"/>
              </w:rPr>
              <w:t>3</w:t>
            </w:r>
            <w:r w:rsidR="00B71060">
              <w:rPr>
                <w:rFonts w:ascii="Times New Roman" w:hAnsi="Times New Roman"/>
                <w:color w:val="000000"/>
                <w:spacing w:val="-2"/>
              </w:rPr>
              <w:t xml:space="preserve">. Główny Urząd Nadzoru Budowlanego. </w:t>
            </w:r>
          </w:p>
          <w:p w14:paraId="3DDB056B" w14:textId="6D19308E" w:rsidR="00885D88" w:rsidRDefault="00885D88" w:rsidP="00885D88">
            <w:pPr>
              <w:spacing w:line="240" w:lineRule="auto"/>
              <w:jc w:val="both"/>
              <w:rPr>
                <w:rFonts w:ascii="Times New Roman" w:hAnsi="Times New Roman"/>
                <w:color w:val="000000"/>
                <w:spacing w:val="-2"/>
              </w:rPr>
            </w:pPr>
          </w:p>
          <w:p w14:paraId="166BA45A" w14:textId="5DD39EEC" w:rsidR="00885D88" w:rsidRDefault="00885D88" w:rsidP="00885D88">
            <w:pPr>
              <w:spacing w:line="240" w:lineRule="auto"/>
              <w:jc w:val="both"/>
              <w:rPr>
                <w:rFonts w:ascii="Times New Roman" w:hAnsi="Times New Roman"/>
                <w:color w:val="000000"/>
                <w:spacing w:val="-2"/>
              </w:rPr>
            </w:pPr>
            <w:r w:rsidRPr="00CC68CA">
              <w:rPr>
                <w:rFonts w:ascii="Times New Roman" w:hAnsi="Times New Roman"/>
                <w:color w:val="000000"/>
                <w:spacing w:val="-2"/>
              </w:rPr>
              <w:t>Wyniki konsultacji publicznych i opiniowania zostaną omówione w raporcie z konsultacji</w:t>
            </w:r>
            <w:r w:rsidR="00024902">
              <w:rPr>
                <w:rFonts w:ascii="Times New Roman" w:hAnsi="Times New Roman"/>
                <w:color w:val="000000"/>
                <w:spacing w:val="-2"/>
              </w:rPr>
              <w:t xml:space="preserve"> udostępnionym na stronie Rządowego Centrum Legislacyjnego w zakładce Rządowy Proces Legislacyjny</w:t>
            </w:r>
            <w:r w:rsidRPr="00CC68CA">
              <w:rPr>
                <w:rFonts w:ascii="Times New Roman" w:hAnsi="Times New Roman"/>
                <w:color w:val="000000"/>
                <w:spacing w:val="-2"/>
              </w:rPr>
              <w:t>.</w:t>
            </w:r>
          </w:p>
          <w:p w14:paraId="4D0F7D11" w14:textId="01A3833F" w:rsidR="00885D88" w:rsidRPr="00B37C80" w:rsidRDefault="00885D88" w:rsidP="00885D88">
            <w:pPr>
              <w:suppressAutoHyphens/>
              <w:spacing w:line="240" w:lineRule="auto"/>
              <w:jc w:val="both"/>
              <w:rPr>
                <w:rFonts w:ascii="Times New Roman" w:hAnsi="Times New Roman"/>
                <w:color w:val="000000"/>
                <w:spacing w:val="-2"/>
              </w:rPr>
            </w:pPr>
          </w:p>
        </w:tc>
      </w:tr>
      <w:tr w:rsidR="00885D88" w:rsidRPr="008B4FE6" w14:paraId="49FBD324" w14:textId="77777777" w:rsidTr="00676C8D">
        <w:trPr>
          <w:gridAfter w:val="1"/>
          <w:wAfter w:w="10" w:type="dxa"/>
          <w:trHeight w:val="363"/>
        </w:trPr>
        <w:tc>
          <w:tcPr>
            <w:tcW w:w="10937" w:type="dxa"/>
            <w:gridSpan w:val="29"/>
            <w:shd w:val="clear" w:color="auto" w:fill="99CCFF"/>
            <w:vAlign w:val="center"/>
          </w:tcPr>
          <w:p w14:paraId="6D0A94D0" w14:textId="3C0A917B" w:rsidR="00885D88" w:rsidRPr="008B4FE6" w:rsidRDefault="009D05E8" w:rsidP="009D05E8">
            <w:pPr>
              <w:spacing w:before="60" w:after="60" w:line="240" w:lineRule="auto"/>
              <w:jc w:val="both"/>
              <w:rPr>
                <w:rFonts w:ascii="Times New Roman" w:hAnsi="Times New Roman"/>
                <w:b/>
                <w:color w:val="000000"/>
              </w:rPr>
            </w:pPr>
            <w:r>
              <w:rPr>
                <w:rFonts w:ascii="Times New Roman" w:hAnsi="Times New Roman"/>
                <w:b/>
                <w:color w:val="000000"/>
              </w:rPr>
              <w:lastRenderedPageBreak/>
              <w:t xml:space="preserve">6. </w:t>
            </w:r>
            <w:r w:rsidR="00885D88" w:rsidRPr="008B4FE6">
              <w:rPr>
                <w:rFonts w:ascii="Times New Roman" w:hAnsi="Times New Roman"/>
                <w:b/>
                <w:color w:val="000000"/>
              </w:rPr>
              <w:t>Wpływ na sektor finansów publicznych</w:t>
            </w:r>
          </w:p>
        </w:tc>
      </w:tr>
      <w:tr w:rsidR="00885D88" w:rsidRPr="008B4FE6" w14:paraId="6C5CC6DC" w14:textId="77777777" w:rsidTr="00676C8D">
        <w:trPr>
          <w:gridAfter w:val="1"/>
          <w:wAfter w:w="10" w:type="dxa"/>
          <w:trHeight w:val="142"/>
        </w:trPr>
        <w:tc>
          <w:tcPr>
            <w:tcW w:w="3133" w:type="dxa"/>
            <w:gridSpan w:val="4"/>
            <w:vMerge w:val="restart"/>
            <w:shd w:val="clear" w:color="auto" w:fill="FFFFFF"/>
          </w:tcPr>
          <w:p w14:paraId="5CDFF55A" w14:textId="41EE6EED" w:rsidR="00885D88" w:rsidRPr="00C53F26" w:rsidRDefault="00885D88" w:rsidP="00885D88">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 z 2024</w:t>
            </w:r>
            <w:r w:rsidRPr="006F78C4">
              <w:rPr>
                <w:rFonts w:ascii="Times New Roman" w:hAnsi="Times New Roman"/>
                <w:color w:val="000000"/>
                <w:sz w:val="21"/>
                <w:szCs w:val="21"/>
              </w:rPr>
              <w:t xml:space="preserve"> r.)</w:t>
            </w:r>
          </w:p>
        </w:tc>
        <w:tc>
          <w:tcPr>
            <w:tcW w:w="7804" w:type="dxa"/>
            <w:gridSpan w:val="25"/>
            <w:shd w:val="clear" w:color="auto" w:fill="FFFFFF"/>
          </w:tcPr>
          <w:p w14:paraId="16D45F68" w14:textId="77777777" w:rsidR="00885D88" w:rsidRPr="00C53F26" w:rsidRDefault="00885D88" w:rsidP="00885D88">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885D88" w:rsidRPr="008B4FE6" w14:paraId="09461394" w14:textId="77777777" w:rsidTr="00676C8D">
        <w:trPr>
          <w:gridAfter w:val="1"/>
          <w:wAfter w:w="10" w:type="dxa"/>
          <w:trHeight w:val="142"/>
        </w:trPr>
        <w:tc>
          <w:tcPr>
            <w:tcW w:w="3133" w:type="dxa"/>
            <w:gridSpan w:val="4"/>
            <w:vMerge/>
            <w:shd w:val="clear" w:color="auto" w:fill="FFFFFF"/>
          </w:tcPr>
          <w:p w14:paraId="3E45DAF6" w14:textId="77777777" w:rsidR="00885D88" w:rsidRPr="00C53F26" w:rsidRDefault="00885D88" w:rsidP="00885D88">
            <w:pPr>
              <w:spacing w:before="40" w:after="40" w:line="240" w:lineRule="auto"/>
              <w:rPr>
                <w:rFonts w:ascii="Times New Roman" w:hAnsi="Times New Roman"/>
                <w:i/>
                <w:color w:val="000000"/>
                <w:sz w:val="21"/>
                <w:szCs w:val="21"/>
              </w:rPr>
            </w:pPr>
          </w:p>
        </w:tc>
        <w:tc>
          <w:tcPr>
            <w:tcW w:w="569" w:type="dxa"/>
            <w:gridSpan w:val="2"/>
            <w:shd w:val="clear" w:color="auto" w:fill="FFFFFF"/>
          </w:tcPr>
          <w:p w14:paraId="18EDDEB8"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14:paraId="7885FA07"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46D5DFCB"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14:paraId="15F75553"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14:paraId="4C911E2E"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763F9A0F"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01061901"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14:paraId="61F9F009"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14:paraId="4C7A7DB5"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12357866"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2858AD42" w14:textId="77777777" w:rsidR="00885D88" w:rsidRPr="00C53F26" w:rsidRDefault="00885D88" w:rsidP="00885D8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14:paraId="6CFB8C66" w14:textId="77777777" w:rsidR="00885D88" w:rsidRPr="00C53F26" w:rsidRDefault="00885D88" w:rsidP="00885D88">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885D88" w:rsidRPr="008B4FE6" w14:paraId="3E923D14" w14:textId="77777777" w:rsidTr="00676C8D">
        <w:trPr>
          <w:trHeight w:val="321"/>
        </w:trPr>
        <w:tc>
          <w:tcPr>
            <w:tcW w:w="3133" w:type="dxa"/>
            <w:gridSpan w:val="4"/>
            <w:shd w:val="clear" w:color="auto" w:fill="FFFFFF"/>
            <w:vAlign w:val="center"/>
          </w:tcPr>
          <w:p w14:paraId="6069C53E"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54C0C95E"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2F9FFEE" w14:textId="18E83BDF"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4BDC0CB3" w14:textId="204DABB0"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53E0148E" w14:textId="5EC031F6"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56818126" w14:textId="0E499EF5"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4144686B" w14:textId="3963E8C2"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7866B400" w14:textId="48E52674"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171449C1" w14:textId="1A01110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05E3E5E" w14:textId="35F6E7B3"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3A8B5A0A" w14:textId="5C2393AB"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0F0A0CD3" w14:textId="5BE4F890"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0F9ABEB1" w14:textId="0E9331DC" w:rsidR="00885D88" w:rsidRPr="00B37C80" w:rsidRDefault="00447A12" w:rsidP="00885D8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brak</w:t>
            </w:r>
          </w:p>
        </w:tc>
      </w:tr>
      <w:tr w:rsidR="00885D88" w:rsidRPr="008B4FE6" w14:paraId="02BFE6C4" w14:textId="77777777" w:rsidTr="00676C8D">
        <w:trPr>
          <w:trHeight w:val="321"/>
        </w:trPr>
        <w:tc>
          <w:tcPr>
            <w:tcW w:w="3133" w:type="dxa"/>
            <w:gridSpan w:val="4"/>
            <w:shd w:val="clear" w:color="auto" w:fill="FFFFFF"/>
            <w:vAlign w:val="center"/>
          </w:tcPr>
          <w:p w14:paraId="0B3E0BA0"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6650A70E"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3F25AB30"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232527E2"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6377BB9A"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364ED1F"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51E9807F"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05F377DC"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6849DFBA"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7518D43C"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5492F0B1"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2428898C"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42319221" w14:textId="78B89E80" w:rsidR="00885D88" w:rsidRPr="00B37C80" w:rsidRDefault="00F8573E" w:rsidP="00885D8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 xml:space="preserve"> </w:t>
            </w:r>
            <w:r w:rsidR="00FA7474">
              <w:rPr>
                <w:rFonts w:ascii="Times New Roman" w:hAnsi="Times New Roman"/>
                <w:color w:val="000000"/>
                <w:spacing w:val="-2"/>
                <w:sz w:val="21"/>
                <w:szCs w:val="21"/>
              </w:rPr>
              <w:t>0</w:t>
            </w:r>
          </w:p>
        </w:tc>
      </w:tr>
      <w:tr w:rsidR="00885D88" w:rsidRPr="008B4FE6" w14:paraId="78963F54" w14:textId="77777777" w:rsidTr="00676C8D">
        <w:trPr>
          <w:trHeight w:val="344"/>
        </w:trPr>
        <w:tc>
          <w:tcPr>
            <w:tcW w:w="3133" w:type="dxa"/>
            <w:gridSpan w:val="4"/>
            <w:shd w:val="clear" w:color="auto" w:fill="FFFFFF"/>
            <w:vAlign w:val="center"/>
          </w:tcPr>
          <w:p w14:paraId="17049A76"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26A66F9F"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5A14ED91"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6FEAC677"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1CCCA790"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7244FB2D"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5B64F292"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4ABAA361"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751A9FFE"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1978D8B9"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4C1EF804"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5B1D7DE1"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15730512" w14:textId="680D2848" w:rsidR="00885D88" w:rsidRPr="00B37C80" w:rsidRDefault="00FA7474" w:rsidP="00885D88">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885D88" w:rsidRPr="008B4FE6" w14:paraId="3794B8ED" w14:textId="77777777" w:rsidTr="00676C8D">
        <w:trPr>
          <w:trHeight w:val="344"/>
        </w:trPr>
        <w:tc>
          <w:tcPr>
            <w:tcW w:w="3133" w:type="dxa"/>
            <w:gridSpan w:val="4"/>
            <w:shd w:val="clear" w:color="auto" w:fill="FFFFFF"/>
            <w:vAlign w:val="center"/>
          </w:tcPr>
          <w:p w14:paraId="370877C5"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AE79CF4"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27D150F"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139DA0D1"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212F2688"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28E5E728"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16E1A268"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69201E16"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102F1593"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795B6B3C"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432DDDE6"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51A69932"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7F4FE86E" w14:textId="4BE69E19" w:rsidR="00885D88" w:rsidRPr="00B37C80" w:rsidRDefault="00FA7474" w:rsidP="00885D88">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885D88" w:rsidRPr="008B4FE6" w14:paraId="76C1BC69" w14:textId="77777777" w:rsidTr="00676C8D">
        <w:trPr>
          <w:trHeight w:val="330"/>
        </w:trPr>
        <w:tc>
          <w:tcPr>
            <w:tcW w:w="3133" w:type="dxa"/>
            <w:gridSpan w:val="4"/>
            <w:shd w:val="clear" w:color="auto" w:fill="FFFFFF"/>
            <w:vAlign w:val="center"/>
          </w:tcPr>
          <w:p w14:paraId="5F872467"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14:paraId="5E8C681F"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4B834BE5"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70379D8"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2B660B4B"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4CBFC17"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2092A88B"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35589A17"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231C23AC"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991439F"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24DBDED7"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22009ACD"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0C3F62E6" w14:textId="70493667" w:rsidR="00885D88" w:rsidRPr="00B37C80" w:rsidRDefault="00447A12" w:rsidP="00885D88">
            <w:pPr>
              <w:spacing w:line="240" w:lineRule="auto"/>
              <w:rPr>
                <w:rFonts w:ascii="Times New Roman" w:hAnsi="Times New Roman"/>
                <w:color w:val="000000"/>
                <w:sz w:val="21"/>
                <w:szCs w:val="21"/>
              </w:rPr>
            </w:pPr>
            <w:r>
              <w:rPr>
                <w:rFonts w:ascii="Times New Roman" w:hAnsi="Times New Roman"/>
                <w:color w:val="000000"/>
                <w:sz w:val="21"/>
                <w:szCs w:val="21"/>
              </w:rPr>
              <w:t>b</w:t>
            </w:r>
            <w:r w:rsidR="00F8573E">
              <w:rPr>
                <w:rFonts w:ascii="Times New Roman" w:hAnsi="Times New Roman"/>
                <w:color w:val="000000"/>
                <w:sz w:val="21"/>
                <w:szCs w:val="21"/>
              </w:rPr>
              <w:t xml:space="preserve">rak </w:t>
            </w:r>
          </w:p>
        </w:tc>
      </w:tr>
      <w:tr w:rsidR="00885D88" w:rsidRPr="008B4FE6" w14:paraId="58E3FEA3" w14:textId="77777777" w:rsidTr="00676C8D">
        <w:trPr>
          <w:trHeight w:val="330"/>
        </w:trPr>
        <w:tc>
          <w:tcPr>
            <w:tcW w:w="3133" w:type="dxa"/>
            <w:gridSpan w:val="4"/>
            <w:shd w:val="clear" w:color="auto" w:fill="FFFFFF"/>
            <w:vAlign w:val="center"/>
          </w:tcPr>
          <w:p w14:paraId="01660474"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41C596CE"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54372D4F"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63D21826"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0DF54B97"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166194E8"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389A52D6"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1368AB52"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31811885"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409674D7"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670D43BB"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02EC3ECB"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3C31ADC4" w14:textId="24AF59AE" w:rsidR="00885D88" w:rsidRPr="00B37C80" w:rsidRDefault="00FA7474" w:rsidP="00885D88">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885D88" w:rsidRPr="008B4FE6" w14:paraId="2291523C" w14:textId="77777777" w:rsidTr="00676C8D">
        <w:trPr>
          <w:trHeight w:val="351"/>
        </w:trPr>
        <w:tc>
          <w:tcPr>
            <w:tcW w:w="3133" w:type="dxa"/>
            <w:gridSpan w:val="4"/>
            <w:shd w:val="clear" w:color="auto" w:fill="FFFFFF"/>
            <w:vAlign w:val="center"/>
          </w:tcPr>
          <w:p w14:paraId="3DAC9A2B"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21A32D21"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C0705BC"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473C05D"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67A752B3"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191C8F98"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77BD89A4"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3D564719"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31F260ED"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3A7D2B94"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6EFDB18B"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1591071A"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77CA2F9B" w14:textId="4C9F4B4F" w:rsidR="00885D88" w:rsidRPr="00B37C80" w:rsidRDefault="00FA7474" w:rsidP="00885D88">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885D88" w:rsidRPr="008B4FE6" w14:paraId="1D0E3048" w14:textId="77777777" w:rsidTr="00676C8D">
        <w:trPr>
          <w:trHeight w:val="351"/>
        </w:trPr>
        <w:tc>
          <w:tcPr>
            <w:tcW w:w="3133" w:type="dxa"/>
            <w:gridSpan w:val="4"/>
            <w:shd w:val="clear" w:color="auto" w:fill="FFFFFF"/>
            <w:vAlign w:val="center"/>
          </w:tcPr>
          <w:p w14:paraId="3C0C8444"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473AEE95"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3ADFA7B7"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3131EC4D"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63431120"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1EF4D996"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324C049E"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2959F2EC"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7AC9132F"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EF1EEE8"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7267056E"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75485447"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72D629CA" w14:textId="243A53AD" w:rsidR="00885D88" w:rsidRPr="00B37C80" w:rsidRDefault="00FA7474" w:rsidP="00885D88">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885D88" w:rsidRPr="008B4FE6" w14:paraId="2298F3B1" w14:textId="77777777" w:rsidTr="00676C8D">
        <w:trPr>
          <w:trHeight w:val="360"/>
        </w:trPr>
        <w:tc>
          <w:tcPr>
            <w:tcW w:w="3133" w:type="dxa"/>
            <w:gridSpan w:val="4"/>
            <w:shd w:val="clear" w:color="auto" w:fill="FFFFFF"/>
            <w:vAlign w:val="center"/>
          </w:tcPr>
          <w:p w14:paraId="445F0469"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0C390A36"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34979D6"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34D3AD68"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37B03E22"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7F4C768A"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336C8452"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651CFEC0"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2465F819"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76EBA395"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48EF766D"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259F11A2"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62744C1E" w14:textId="2A35E200" w:rsidR="00885D88" w:rsidRPr="00B37C80" w:rsidRDefault="00447A12" w:rsidP="00885D88">
            <w:pPr>
              <w:spacing w:line="240" w:lineRule="auto"/>
              <w:rPr>
                <w:rFonts w:ascii="Times New Roman" w:hAnsi="Times New Roman"/>
                <w:color w:val="000000"/>
                <w:sz w:val="21"/>
                <w:szCs w:val="21"/>
              </w:rPr>
            </w:pPr>
            <w:r>
              <w:rPr>
                <w:rFonts w:ascii="Times New Roman" w:hAnsi="Times New Roman"/>
                <w:color w:val="000000"/>
                <w:sz w:val="21"/>
                <w:szCs w:val="21"/>
              </w:rPr>
              <w:t>b</w:t>
            </w:r>
            <w:r w:rsidR="00F8573E">
              <w:rPr>
                <w:rFonts w:ascii="Times New Roman" w:hAnsi="Times New Roman"/>
                <w:color w:val="000000"/>
                <w:sz w:val="21"/>
                <w:szCs w:val="21"/>
              </w:rPr>
              <w:t xml:space="preserve">rak </w:t>
            </w:r>
          </w:p>
        </w:tc>
      </w:tr>
      <w:tr w:rsidR="00885D88" w:rsidRPr="008B4FE6" w14:paraId="12B53670" w14:textId="77777777" w:rsidTr="00417124">
        <w:trPr>
          <w:trHeight w:val="285"/>
        </w:trPr>
        <w:tc>
          <w:tcPr>
            <w:tcW w:w="3133" w:type="dxa"/>
            <w:gridSpan w:val="4"/>
            <w:shd w:val="clear" w:color="auto" w:fill="FFFFFF"/>
            <w:vAlign w:val="center"/>
          </w:tcPr>
          <w:p w14:paraId="60C98A24"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2EC573CD"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67F84873"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3B0060D5"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188FAB4A"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5AAAFC8A"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6CA71EFC"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625C961E"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14F7DE62"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41B1525"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1E06E11E"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08F709FA"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084679A4" w14:textId="12F87FBA" w:rsidR="00885D88" w:rsidRPr="00B37C80" w:rsidRDefault="00FA7474" w:rsidP="00885D88">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885D88" w:rsidRPr="008B4FE6" w14:paraId="6F8B8FAD" w14:textId="77777777" w:rsidTr="00676C8D">
        <w:trPr>
          <w:trHeight w:val="357"/>
        </w:trPr>
        <w:tc>
          <w:tcPr>
            <w:tcW w:w="3133" w:type="dxa"/>
            <w:gridSpan w:val="4"/>
            <w:shd w:val="clear" w:color="auto" w:fill="FFFFFF"/>
            <w:vAlign w:val="center"/>
          </w:tcPr>
          <w:p w14:paraId="4CF62075"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19480412"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7AD0D8AA"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3914DF74"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70CD3BFB"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C82FA08"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17BEC379"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0C5DC623"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0486E3A4"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45D7C386"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174C752"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780F4DE2"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7E2BC0AC" w14:textId="69D3A019" w:rsidR="00885D88" w:rsidRPr="00B37C80" w:rsidRDefault="00FA7474" w:rsidP="00885D88">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885D88" w:rsidRPr="008B4FE6" w14:paraId="24128B35" w14:textId="77777777" w:rsidTr="00676C8D">
        <w:trPr>
          <w:trHeight w:val="357"/>
        </w:trPr>
        <w:tc>
          <w:tcPr>
            <w:tcW w:w="3133" w:type="dxa"/>
            <w:gridSpan w:val="4"/>
            <w:shd w:val="clear" w:color="auto" w:fill="FFFFFF"/>
            <w:vAlign w:val="center"/>
          </w:tcPr>
          <w:p w14:paraId="5813D02A"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0B25BFE4"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423F3F22"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0F65C2C3"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4DED6A49"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28135C3F"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09C69BAE"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3"/>
            <w:shd w:val="clear" w:color="auto" w:fill="FFFFFF"/>
          </w:tcPr>
          <w:p w14:paraId="234F1DEE" w14:textId="77777777" w:rsidR="00885D88" w:rsidRPr="00B37C80" w:rsidRDefault="00885D88" w:rsidP="00885D88">
            <w:pPr>
              <w:spacing w:line="240" w:lineRule="auto"/>
              <w:rPr>
                <w:rFonts w:ascii="Times New Roman" w:hAnsi="Times New Roman"/>
                <w:color w:val="000000"/>
                <w:sz w:val="21"/>
                <w:szCs w:val="21"/>
              </w:rPr>
            </w:pPr>
          </w:p>
        </w:tc>
        <w:tc>
          <w:tcPr>
            <w:tcW w:w="569" w:type="dxa"/>
            <w:gridSpan w:val="3"/>
            <w:shd w:val="clear" w:color="auto" w:fill="FFFFFF"/>
          </w:tcPr>
          <w:p w14:paraId="2D3C0463"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72810408" w14:textId="77777777" w:rsidR="00885D88" w:rsidRPr="00B37C80" w:rsidRDefault="00885D88" w:rsidP="00885D88">
            <w:pPr>
              <w:spacing w:line="240" w:lineRule="auto"/>
              <w:rPr>
                <w:rFonts w:ascii="Times New Roman" w:hAnsi="Times New Roman"/>
                <w:color w:val="000000"/>
                <w:sz w:val="21"/>
                <w:szCs w:val="21"/>
              </w:rPr>
            </w:pPr>
          </w:p>
        </w:tc>
        <w:tc>
          <w:tcPr>
            <w:tcW w:w="570" w:type="dxa"/>
            <w:gridSpan w:val="2"/>
            <w:shd w:val="clear" w:color="auto" w:fill="FFFFFF"/>
          </w:tcPr>
          <w:p w14:paraId="5A849E57" w14:textId="77777777" w:rsidR="00885D88" w:rsidRPr="00B37C80" w:rsidRDefault="00885D88" w:rsidP="00885D88">
            <w:pPr>
              <w:spacing w:line="240" w:lineRule="auto"/>
              <w:rPr>
                <w:rFonts w:ascii="Times New Roman" w:hAnsi="Times New Roman"/>
                <w:color w:val="000000"/>
                <w:sz w:val="21"/>
                <w:szCs w:val="21"/>
              </w:rPr>
            </w:pPr>
          </w:p>
        </w:tc>
        <w:tc>
          <w:tcPr>
            <w:tcW w:w="570" w:type="dxa"/>
            <w:shd w:val="clear" w:color="auto" w:fill="FFFFFF"/>
          </w:tcPr>
          <w:p w14:paraId="2CBB5E20" w14:textId="77777777" w:rsidR="00885D88" w:rsidRPr="00B37C80" w:rsidRDefault="00885D88" w:rsidP="00885D88">
            <w:pPr>
              <w:spacing w:line="240" w:lineRule="auto"/>
              <w:rPr>
                <w:rFonts w:ascii="Times New Roman" w:hAnsi="Times New Roman"/>
                <w:color w:val="000000"/>
                <w:sz w:val="21"/>
                <w:szCs w:val="21"/>
              </w:rPr>
            </w:pPr>
          </w:p>
        </w:tc>
        <w:tc>
          <w:tcPr>
            <w:tcW w:w="1547" w:type="dxa"/>
            <w:gridSpan w:val="3"/>
            <w:shd w:val="clear" w:color="auto" w:fill="FFFFFF"/>
          </w:tcPr>
          <w:p w14:paraId="2B16C865" w14:textId="524B5975" w:rsidR="00885D88" w:rsidRPr="00B37C80" w:rsidRDefault="00FA7474" w:rsidP="00885D88">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885D88" w:rsidRPr="008B4FE6" w14:paraId="27243A6D" w14:textId="77777777" w:rsidTr="00676C8D">
        <w:trPr>
          <w:gridAfter w:val="1"/>
          <w:wAfter w:w="10" w:type="dxa"/>
          <w:trHeight w:val="348"/>
        </w:trPr>
        <w:tc>
          <w:tcPr>
            <w:tcW w:w="2243" w:type="dxa"/>
            <w:gridSpan w:val="2"/>
            <w:shd w:val="clear" w:color="auto" w:fill="FFFFFF"/>
            <w:vAlign w:val="center"/>
          </w:tcPr>
          <w:p w14:paraId="767332CA" w14:textId="77777777" w:rsidR="00885D88" w:rsidRPr="00C53F26" w:rsidRDefault="00885D88" w:rsidP="00885D88">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14:paraId="3C70549D" w14:textId="77777777" w:rsidR="00885D88" w:rsidRPr="00B37C80" w:rsidRDefault="00885D88" w:rsidP="00885D88">
            <w:pPr>
              <w:spacing w:line="240" w:lineRule="auto"/>
              <w:jc w:val="both"/>
              <w:rPr>
                <w:rFonts w:ascii="Times New Roman" w:hAnsi="Times New Roman"/>
                <w:color w:val="000000"/>
                <w:sz w:val="21"/>
                <w:szCs w:val="21"/>
              </w:rPr>
            </w:pPr>
          </w:p>
          <w:p w14:paraId="6865DEE1" w14:textId="38BE2EE7" w:rsidR="00651782" w:rsidRPr="00B37C80" w:rsidRDefault="00651782" w:rsidP="00651782">
            <w:pPr>
              <w:spacing w:line="240" w:lineRule="auto"/>
              <w:jc w:val="both"/>
              <w:rPr>
                <w:rFonts w:ascii="Times New Roman" w:hAnsi="Times New Roman"/>
                <w:color w:val="000000"/>
                <w:sz w:val="21"/>
                <w:szCs w:val="21"/>
              </w:rPr>
            </w:pPr>
            <w:r w:rsidRPr="00651782">
              <w:rPr>
                <w:rFonts w:ascii="Times New Roman" w:hAnsi="Times New Roman"/>
                <w:color w:val="000000"/>
                <w:sz w:val="21"/>
                <w:szCs w:val="21"/>
              </w:rPr>
              <w:t>Wejście w życie regulacji nie wywoła skutków dla finansów publicznych, w szczególności nie wpłynie na budżet Państwa oraz budżety jednostek samorządu terytorialnego.</w:t>
            </w:r>
          </w:p>
        </w:tc>
      </w:tr>
      <w:tr w:rsidR="00885D88" w:rsidRPr="008B4FE6" w14:paraId="007D3B92" w14:textId="77777777" w:rsidTr="00F822A6">
        <w:trPr>
          <w:gridAfter w:val="1"/>
          <w:wAfter w:w="10" w:type="dxa"/>
          <w:trHeight w:val="1392"/>
        </w:trPr>
        <w:tc>
          <w:tcPr>
            <w:tcW w:w="2243" w:type="dxa"/>
            <w:gridSpan w:val="2"/>
            <w:shd w:val="clear" w:color="auto" w:fill="FFFFFF"/>
          </w:tcPr>
          <w:p w14:paraId="33E23586" w14:textId="77777777" w:rsidR="00885D88" w:rsidRPr="00C53F26"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4" w:type="dxa"/>
            <w:gridSpan w:val="27"/>
            <w:shd w:val="clear" w:color="auto" w:fill="FFFFFF"/>
          </w:tcPr>
          <w:p w14:paraId="4C7A0777" w14:textId="529F84FA" w:rsidR="00885D88" w:rsidRPr="00C53F26" w:rsidRDefault="00651782" w:rsidP="00885D88">
            <w:pPr>
              <w:spacing w:line="240" w:lineRule="auto"/>
              <w:jc w:val="both"/>
              <w:rPr>
                <w:rFonts w:ascii="Times New Roman" w:hAnsi="Times New Roman"/>
                <w:color w:val="000000"/>
                <w:sz w:val="21"/>
                <w:szCs w:val="21"/>
              </w:rPr>
            </w:pPr>
            <w:r>
              <w:rPr>
                <w:rFonts w:ascii="Times New Roman" w:hAnsi="Times New Roman"/>
                <w:color w:val="000000"/>
                <w:sz w:val="21"/>
                <w:szCs w:val="21"/>
              </w:rPr>
              <w:t>Nie dotyczy.</w:t>
            </w:r>
          </w:p>
        </w:tc>
      </w:tr>
      <w:tr w:rsidR="00885D88" w:rsidRPr="008B4FE6" w14:paraId="76F4B4D1" w14:textId="77777777" w:rsidTr="00676C8D">
        <w:trPr>
          <w:gridAfter w:val="1"/>
          <w:wAfter w:w="10" w:type="dxa"/>
          <w:trHeight w:val="345"/>
        </w:trPr>
        <w:tc>
          <w:tcPr>
            <w:tcW w:w="10937" w:type="dxa"/>
            <w:gridSpan w:val="29"/>
            <w:shd w:val="clear" w:color="auto" w:fill="99CCFF"/>
          </w:tcPr>
          <w:p w14:paraId="5F63139F" w14:textId="0BAA15CC" w:rsidR="00885D88" w:rsidRPr="008B4FE6" w:rsidRDefault="001607C6" w:rsidP="00DE0063">
            <w:pPr>
              <w:spacing w:before="120" w:after="120" w:line="240" w:lineRule="auto"/>
              <w:jc w:val="both"/>
              <w:rPr>
                <w:rFonts w:ascii="Times New Roman" w:hAnsi="Times New Roman"/>
                <w:b/>
                <w:color w:val="000000"/>
                <w:spacing w:val="-2"/>
              </w:rPr>
            </w:pPr>
            <w:r>
              <w:rPr>
                <w:rFonts w:ascii="Times New Roman" w:hAnsi="Times New Roman"/>
                <w:b/>
                <w:color w:val="000000"/>
                <w:spacing w:val="-2"/>
              </w:rPr>
              <w:t xml:space="preserve">7. </w:t>
            </w:r>
            <w:r w:rsidR="00885D88" w:rsidRPr="008B4FE6">
              <w:rPr>
                <w:rFonts w:ascii="Times New Roman" w:hAnsi="Times New Roman"/>
                <w:b/>
                <w:color w:val="000000"/>
                <w:spacing w:val="-2"/>
              </w:rPr>
              <w:t xml:space="preserve">Wpływ na </w:t>
            </w:r>
            <w:r w:rsidR="00885D88" w:rsidRPr="008B4FE6">
              <w:rPr>
                <w:rFonts w:ascii="Times New Roman" w:hAnsi="Times New Roman"/>
                <w:b/>
                <w:color w:val="000000"/>
              </w:rPr>
              <w:t>konkurencyjność gospodark</w:t>
            </w:r>
            <w:r w:rsidR="00885D88">
              <w:rPr>
                <w:rFonts w:ascii="Times New Roman" w:hAnsi="Times New Roman"/>
                <w:b/>
                <w:color w:val="000000"/>
              </w:rPr>
              <w:t>i</w:t>
            </w:r>
            <w:r w:rsidR="00885D88" w:rsidRPr="008B4FE6">
              <w:rPr>
                <w:rFonts w:ascii="Times New Roman" w:hAnsi="Times New Roman"/>
                <w:b/>
                <w:color w:val="000000"/>
              </w:rPr>
              <w:t xml:space="preserve"> </w:t>
            </w:r>
            <w:r w:rsidR="00885D88">
              <w:rPr>
                <w:rFonts w:ascii="Times New Roman" w:hAnsi="Times New Roman"/>
                <w:b/>
                <w:color w:val="000000"/>
              </w:rPr>
              <w:t>i przedsiębiorczość,</w:t>
            </w:r>
            <w:r w:rsidR="00885D88" w:rsidRPr="008B4FE6">
              <w:rPr>
                <w:rFonts w:ascii="Times New Roman" w:hAnsi="Times New Roman"/>
                <w:b/>
                <w:color w:val="000000"/>
              </w:rPr>
              <w:t xml:space="preserve"> </w:t>
            </w:r>
            <w:r w:rsidR="00885D88">
              <w:rPr>
                <w:rFonts w:ascii="Times New Roman" w:hAnsi="Times New Roman"/>
                <w:b/>
                <w:color w:val="000000"/>
              </w:rPr>
              <w:t xml:space="preserve">w tym </w:t>
            </w:r>
            <w:r w:rsidR="00885D88" w:rsidRPr="008B4FE6">
              <w:rPr>
                <w:rFonts w:ascii="Times New Roman" w:hAnsi="Times New Roman"/>
                <w:b/>
                <w:color w:val="000000"/>
              </w:rPr>
              <w:t>funkcjonowanie przedsiębi</w:t>
            </w:r>
            <w:r w:rsidR="00885D88">
              <w:rPr>
                <w:rFonts w:ascii="Times New Roman" w:hAnsi="Times New Roman"/>
                <w:b/>
                <w:color w:val="000000"/>
              </w:rPr>
              <w:t xml:space="preserve">orców oraz na rodzinę, obywateli i gospodarstwa domowe </w:t>
            </w:r>
          </w:p>
        </w:tc>
      </w:tr>
      <w:tr w:rsidR="00885D88" w:rsidRPr="008B4FE6" w14:paraId="6A76950F" w14:textId="77777777" w:rsidTr="00676C8D">
        <w:trPr>
          <w:gridAfter w:val="1"/>
          <w:wAfter w:w="10" w:type="dxa"/>
          <w:trHeight w:val="142"/>
        </w:trPr>
        <w:tc>
          <w:tcPr>
            <w:tcW w:w="10937" w:type="dxa"/>
            <w:gridSpan w:val="29"/>
            <w:shd w:val="clear" w:color="auto" w:fill="FFFFFF"/>
          </w:tcPr>
          <w:p w14:paraId="24C9BD79" w14:textId="77777777" w:rsidR="00885D88" w:rsidRPr="00301959" w:rsidRDefault="00885D88" w:rsidP="00885D88">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885D88" w:rsidRPr="008B4FE6" w14:paraId="5107C08F" w14:textId="77777777" w:rsidTr="00676C8D">
        <w:trPr>
          <w:gridAfter w:val="1"/>
          <w:wAfter w:w="10" w:type="dxa"/>
          <w:trHeight w:val="142"/>
        </w:trPr>
        <w:tc>
          <w:tcPr>
            <w:tcW w:w="3889" w:type="dxa"/>
            <w:gridSpan w:val="7"/>
            <w:shd w:val="clear" w:color="auto" w:fill="FFFFFF"/>
          </w:tcPr>
          <w:p w14:paraId="624152F0"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7F17B001" w14:textId="77777777" w:rsidR="00885D88" w:rsidRPr="00301959" w:rsidRDefault="00885D88" w:rsidP="00885D8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4AC80901" w14:textId="77777777" w:rsidR="00885D88" w:rsidRPr="00301959" w:rsidRDefault="00885D88" w:rsidP="00885D8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770E41E7" w14:textId="77777777" w:rsidR="00885D88" w:rsidRPr="00301959" w:rsidRDefault="00885D88" w:rsidP="00885D8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79033340" w14:textId="77777777" w:rsidR="00885D88" w:rsidRPr="00301959" w:rsidRDefault="00885D88" w:rsidP="00885D8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0AD213AB" w14:textId="77777777" w:rsidR="00885D88" w:rsidRPr="00301959" w:rsidRDefault="00885D88" w:rsidP="00885D8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38492C83" w14:textId="77777777" w:rsidR="00885D88" w:rsidRPr="00301959" w:rsidRDefault="00885D88" w:rsidP="00885D8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6A3D6991" w14:textId="77777777" w:rsidR="00885D88" w:rsidRPr="001B3460" w:rsidRDefault="00885D88" w:rsidP="00885D88">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885D88" w:rsidRPr="008B4FE6" w14:paraId="2335E3E5" w14:textId="77777777" w:rsidTr="008A5095">
        <w:trPr>
          <w:gridAfter w:val="1"/>
          <w:wAfter w:w="10" w:type="dxa"/>
          <w:trHeight w:val="142"/>
        </w:trPr>
        <w:tc>
          <w:tcPr>
            <w:tcW w:w="1596" w:type="dxa"/>
            <w:vMerge w:val="restart"/>
            <w:shd w:val="clear" w:color="auto" w:fill="FFFFFF"/>
          </w:tcPr>
          <w:p w14:paraId="31730278" w14:textId="77777777" w:rsidR="00885D88" w:rsidRDefault="00885D88" w:rsidP="00885D88">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24328B3D" w14:textId="77777777" w:rsidR="00885D88" w:rsidRDefault="00885D88" w:rsidP="00885D88">
            <w:pPr>
              <w:rPr>
                <w:rFonts w:ascii="Times New Roman" w:hAnsi="Times New Roman"/>
                <w:spacing w:val="-2"/>
                <w:sz w:val="21"/>
                <w:szCs w:val="21"/>
              </w:rPr>
            </w:pPr>
            <w:r>
              <w:rPr>
                <w:rFonts w:ascii="Times New Roman" w:hAnsi="Times New Roman"/>
                <w:spacing w:val="-2"/>
                <w:sz w:val="21"/>
                <w:szCs w:val="21"/>
              </w:rPr>
              <w:t xml:space="preserve">(w mln zł, </w:t>
            </w:r>
          </w:p>
          <w:p w14:paraId="42146E3D" w14:textId="77777777" w:rsidR="00885D88" w:rsidRPr="00301959" w:rsidRDefault="00885D88" w:rsidP="00885D88">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2293" w:type="dxa"/>
            <w:gridSpan w:val="6"/>
            <w:shd w:val="clear" w:color="auto" w:fill="FFFFFF"/>
          </w:tcPr>
          <w:p w14:paraId="24D5F427"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3F04356A"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5"/>
            <w:shd w:val="clear" w:color="auto" w:fill="FFFFFF"/>
          </w:tcPr>
          <w:p w14:paraId="1F81F4A8"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4"/>
            <w:shd w:val="clear" w:color="auto" w:fill="FFFFFF"/>
          </w:tcPr>
          <w:p w14:paraId="5793A001" w14:textId="77777777" w:rsidR="00885D88" w:rsidRPr="00B37C80" w:rsidRDefault="00885D88" w:rsidP="00885D88">
            <w:pPr>
              <w:spacing w:line="240" w:lineRule="auto"/>
              <w:rPr>
                <w:rFonts w:ascii="Times New Roman" w:hAnsi="Times New Roman"/>
                <w:color w:val="000000"/>
                <w:sz w:val="21"/>
                <w:szCs w:val="21"/>
              </w:rPr>
            </w:pPr>
          </w:p>
        </w:tc>
        <w:tc>
          <w:tcPr>
            <w:tcW w:w="937" w:type="dxa"/>
            <w:gridSpan w:val="3"/>
            <w:shd w:val="clear" w:color="auto" w:fill="FFFFFF"/>
          </w:tcPr>
          <w:p w14:paraId="556E316F"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4"/>
            <w:shd w:val="clear" w:color="auto" w:fill="FFFFFF"/>
          </w:tcPr>
          <w:p w14:paraId="7F6B5ED0"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3"/>
            <w:shd w:val="clear" w:color="auto" w:fill="FFFFFF"/>
          </w:tcPr>
          <w:p w14:paraId="55215C8E" w14:textId="77777777" w:rsidR="00885D88" w:rsidRPr="00B37C80" w:rsidRDefault="00885D88" w:rsidP="00885D88">
            <w:pPr>
              <w:spacing w:line="240" w:lineRule="auto"/>
              <w:rPr>
                <w:rFonts w:ascii="Times New Roman" w:hAnsi="Times New Roman"/>
                <w:color w:val="000000"/>
                <w:sz w:val="21"/>
                <w:szCs w:val="21"/>
              </w:rPr>
            </w:pPr>
          </w:p>
        </w:tc>
        <w:tc>
          <w:tcPr>
            <w:tcW w:w="1422" w:type="dxa"/>
            <w:shd w:val="clear" w:color="auto" w:fill="FFFFFF"/>
          </w:tcPr>
          <w:p w14:paraId="7BE88B53" w14:textId="6D69C1AE" w:rsidR="00885D88" w:rsidRPr="00B37C80" w:rsidRDefault="00FA7474" w:rsidP="00885D8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885D88" w:rsidRPr="008B4FE6" w14:paraId="05053F2D" w14:textId="77777777" w:rsidTr="008A5095">
        <w:trPr>
          <w:gridAfter w:val="1"/>
          <w:wAfter w:w="10" w:type="dxa"/>
          <w:trHeight w:val="142"/>
        </w:trPr>
        <w:tc>
          <w:tcPr>
            <w:tcW w:w="1596" w:type="dxa"/>
            <w:vMerge/>
            <w:shd w:val="clear" w:color="auto" w:fill="FFFFFF"/>
          </w:tcPr>
          <w:p w14:paraId="65747BAA" w14:textId="77777777" w:rsidR="00885D88" w:rsidRPr="00301959" w:rsidRDefault="00885D88" w:rsidP="00885D88">
            <w:pPr>
              <w:spacing w:line="240" w:lineRule="auto"/>
              <w:rPr>
                <w:rFonts w:ascii="Times New Roman" w:hAnsi="Times New Roman"/>
                <w:color w:val="000000"/>
                <w:sz w:val="21"/>
                <w:szCs w:val="21"/>
              </w:rPr>
            </w:pPr>
          </w:p>
        </w:tc>
        <w:tc>
          <w:tcPr>
            <w:tcW w:w="2293" w:type="dxa"/>
            <w:gridSpan w:val="6"/>
            <w:shd w:val="clear" w:color="auto" w:fill="FFFFFF"/>
          </w:tcPr>
          <w:p w14:paraId="40B920CB"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192BE523"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5"/>
            <w:shd w:val="clear" w:color="auto" w:fill="FFFFFF"/>
          </w:tcPr>
          <w:p w14:paraId="44023DF1"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4"/>
            <w:shd w:val="clear" w:color="auto" w:fill="FFFFFF"/>
          </w:tcPr>
          <w:p w14:paraId="250F124E" w14:textId="77777777" w:rsidR="00885D88" w:rsidRPr="00B37C80" w:rsidRDefault="00885D88" w:rsidP="00885D88">
            <w:pPr>
              <w:spacing w:line="240" w:lineRule="auto"/>
              <w:rPr>
                <w:rFonts w:ascii="Times New Roman" w:hAnsi="Times New Roman"/>
                <w:color w:val="000000"/>
                <w:sz w:val="21"/>
                <w:szCs w:val="21"/>
              </w:rPr>
            </w:pPr>
          </w:p>
        </w:tc>
        <w:tc>
          <w:tcPr>
            <w:tcW w:w="937" w:type="dxa"/>
            <w:gridSpan w:val="3"/>
            <w:shd w:val="clear" w:color="auto" w:fill="FFFFFF"/>
          </w:tcPr>
          <w:p w14:paraId="4E3E0650"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4"/>
            <w:shd w:val="clear" w:color="auto" w:fill="FFFFFF"/>
          </w:tcPr>
          <w:p w14:paraId="3C850BF2"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3"/>
            <w:shd w:val="clear" w:color="auto" w:fill="FFFFFF"/>
          </w:tcPr>
          <w:p w14:paraId="5728176F" w14:textId="77777777" w:rsidR="00885D88" w:rsidRPr="00B37C80" w:rsidRDefault="00885D88" w:rsidP="00885D88">
            <w:pPr>
              <w:spacing w:line="240" w:lineRule="auto"/>
              <w:rPr>
                <w:rFonts w:ascii="Times New Roman" w:hAnsi="Times New Roman"/>
                <w:color w:val="000000"/>
                <w:sz w:val="21"/>
                <w:szCs w:val="21"/>
              </w:rPr>
            </w:pPr>
          </w:p>
        </w:tc>
        <w:tc>
          <w:tcPr>
            <w:tcW w:w="1422" w:type="dxa"/>
            <w:shd w:val="clear" w:color="auto" w:fill="FFFFFF"/>
          </w:tcPr>
          <w:p w14:paraId="3817D2F8" w14:textId="70427A05" w:rsidR="00885D88" w:rsidRPr="00B37C80" w:rsidRDefault="00FA7474" w:rsidP="00885D8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885D88" w:rsidRPr="008B4FE6" w14:paraId="79FB2677" w14:textId="77777777" w:rsidTr="008A5095">
        <w:trPr>
          <w:gridAfter w:val="1"/>
          <w:wAfter w:w="10" w:type="dxa"/>
          <w:trHeight w:val="142"/>
        </w:trPr>
        <w:tc>
          <w:tcPr>
            <w:tcW w:w="1596" w:type="dxa"/>
            <w:vMerge/>
            <w:shd w:val="clear" w:color="auto" w:fill="FFFFFF"/>
          </w:tcPr>
          <w:p w14:paraId="355554F9" w14:textId="77777777" w:rsidR="00885D88" w:rsidRPr="00301959" w:rsidRDefault="00885D88" w:rsidP="00885D88">
            <w:pPr>
              <w:spacing w:line="240" w:lineRule="auto"/>
              <w:rPr>
                <w:rFonts w:ascii="Times New Roman" w:hAnsi="Times New Roman"/>
                <w:color w:val="000000"/>
                <w:sz w:val="21"/>
                <w:szCs w:val="21"/>
              </w:rPr>
            </w:pPr>
          </w:p>
        </w:tc>
        <w:tc>
          <w:tcPr>
            <w:tcW w:w="2293" w:type="dxa"/>
            <w:gridSpan w:val="6"/>
            <w:shd w:val="clear" w:color="auto" w:fill="FFFFFF"/>
          </w:tcPr>
          <w:p w14:paraId="25A9B411" w14:textId="77777777" w:rsidR="00885D88" w:rsidRPr="00301959" w:rsidRDefault="00885D88" w:rsidP="00885D88">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7A6DC152"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5"/>
            <w:shd w:val="clear" w:color="auto" w:fill="FFFFFF"/>
          </w:tcPr>
          <w:p w14:paraId="5F9E5C20"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4"/>
            <w:shd w:val="clear" w:color="auto" w:fill="FFFFFF"/>
          </w:tcPr>
          <w:p w14:paraId="594122D9" w14:textId="77777777" w:rsidR="00885D88" w:rsidRPr="00B37C80" w:rsidRDefault="00885D88" w:rsidP="00885D88">
            <w:pPr>
              <w:spacing w:line="240" w:lineRule="auto"/>
              <w:rPr>
                <w:rFonts w:ascii="Times New Roman" w:hAnsi="Times New Roman"/>
                <w:color w:val="000000"/>
                <w:sz w:val="21"/>
                <w:szCs w:val="21"/>
              </w:rPr>
            </w:pPr>
          </w:p>
        </w:tc>
        <w:tc>
          <w:tcPr>
            <w:tcW w:w="937" w:type="dxa"/>
            <w:gridSpan w:val="3"/>
            <w:shd w:val="clear" w:color="auto" w:fill="FFFFFF"/>
          </w:tcPr>
          <w:p w14:paraId="32E2B5E6"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4"/>
            <w:shd w:val="clear" w:color="auto" w:fill="FFFFFF"/>
          </w:tcPr>
          <w:p w14:paraId="3E6914F1"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3"/>
            <w:shd w:val="clear" w:color="auto" w:fill="FFFFFF"/>
          </w:tcPr>
          <w:p w14:paraId="605539F7" w14:textId="77777777" w:rsidR="00885D88" w:rsidRPr="00B37C80" w:rsidRDefault="00885D88" w:rsidP="00885D88">
            <w:pPr>
              <w:spacing w:line="240" w:lineRule="auto"/>
              <w:rPr>
                <w:rFonts w:ascii="Times New Roman" w:hAnsi="Times New Roman"/>
                <w:color w:val="000000"/>
                <w:sz w:val="21"/>
                <w:szCs w:val="21"/>
              </w:rPr>
            </w:pPr>
          </w:p>
        </w:tc>
        <w:tc>
          <w:tcPr>
            <w:tcW w:w="1422" w:type="dxa"/>
            <w:shd w:val="clear" w:color="auto" w:fill="FFFFFF"/>
          </w:tcPr>
          <w:p w14:paraId="409D9F75" w14:textId="62AA7843" w:rsidR="00885D88" w:rsidRPr="00B37C80" w:rsidRDefault="00FA7474" w:rsidP="00885D8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885D88" w:rsidRPr="008B4FE6" w14:paraId="41B740D2" w14:textId="77777777" w:rsidTr="008A5095">
        <w:trPr>
          <w:gridAfter w:val="1"/>
          <w:wAfter w:w="10" w:type="dxa"/>
          <w:trHeight w:val="142"/>
        </w:trPr>
        <w:tc>
          <w:tcPr>
            <w:tcW w:w="1596" w:type="dxa"/>
            <w:vMerge/>
            <w:shd w:val="clear" w:color="auto" w:fill="FFFFFF"/>
          </w:tcPr>
          <w:p w14:paraId="32FF90B4" w14:textId="77777777" w:rsidR="00885D88" w:rsidRPr="00301959" w:rsidRDefault="00885D88" w:rsidP="00885D88">
            <w:pPr>
              <w:spacing w:line="240" w:lineRule="auto"/>
              <w:rPr>
                <w:rFonts w:ascii="Times New Roman" w:hAnsi="Times New Roman"/>
                <w:color w:val="000000"/>
                <w:sz w:val="21"/>
                <w:szCs w:val="21"/>
              </w:rPr>
            </w:pPr>
          </w:p>
        </w:tc>
        <w:tc>
          <w:tcPr>
            <w:tcW w:w="2293" w:type="dxa"/>
            <w:gridSpan w:val="6"/>
            <w:shd w:val="clear" w:color="auto" w:fill="FFFFFF"/>
          </w:tcPr>
          <w:p w14:paraId="115F0B68"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937" w:type="dxa"/>
            <w:gridSpan w:val="2"/>
            <w:shd w:val="clear" w:color="auto" w:fill="FFFFFF"/>
          </w:tcPr>
          <w:p w14:paraId="0645493C"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5"/>
            <w:shd w:val="clear" w:color="auto" w:fill="FFFFFF"/>
          </w:tcPr>
          <w:p w14:paraId="2B173BF8"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4"/>
            <w:shd w:val="clear" w:color="auto" w:fill="FFFFFF"/>
          </w:tcPr>
          <w:p w14:paraId="35646346" w14:textId="77777777" w:rsidR="00885D88" w:rsidRPr="00B37C80" w:rsidRDefault="00885D88" w:rsidP="00885D88">
            <w:pPr>
              <w:spacing w:line="240" w:lineRule="auto"/>
              <w:rPr>
                <w:rFonts w:ascii="Times New Roman" w:hAnsi="Times New Roman"/>
                <w:color w:val="000000"/>
                <w:sz w:val="21"/>
                <w:szCs w:val="21"/>
              </w:rPr>
            </w:pPr>
          </w:p>
        </w:tc>
        <w:tc>
          <w:tcPr>
            <w:tcW w:w="937" w:type="dxa"/>
            <w:gridSpan w:val="3"/>
            <w:shd w:val="clear" w:color="auto" w:fill="FFFFFF"/>
          </w:tcPr>
          <w:p w14:paraId="67414786"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4"/>
            <w:shd w:val="clear" w:color="auto" w:fill="FFFFFF"/>
          </w:tcPr>
          <w:p w14:paraId="4E61CA61" w14:textId="77777777" w:rsidR="00885D88" w:rsidRPr="00B37C80" w:rsidRDefault="00885D88" w:rsidP="00885D88">
            <w:pPr>
              <w:spacing w:line="240" w:lineRule="auto"/>
              <w:rPr>
                <w:rFonts w:ascii="Times New Roman" w:hAnsi="Times New Roman"/>
                <w:color w:val="000000"/>
                <w:sz w:val="21"/>
                <w:szCs w:val="21"/>
              </w:rPr>
            </w:pPr>
          </w:p>
        </w:tc>
        <w:tc>
          <w:tcPr>
            <w:tcW w:w="938" w:type="dxa"/>
            <w:gridSpan w:val="3"/>
            <w:shd w:val="clear" w:color="auto" w:fill="FFFFFF"/>
          </w:tcPr>
          <w:p w14:paraId="189DB7E5" w14:textId="77777777" w:rsidR="00885D88" w:rsidRPr="00B37C80" w:rsidRDefault="00885D88" w:rsidP="00885D88">
            <w:pPr>
              <w:spacing w:line="240" w:lineRule="auto"/>
              <w:rPr>
                <w:rFonts w:ascii="Times New Roman" w:hAnsi="Times New Roman"/>
                <w:color w:val="000000"/>
                <w:sz w:val="21"/>
                <w:szCs w:val="21"/>
              </w:rPr>
            </w:pPr>
          </w:p>
        </w:tc>
        <w:tc>
          <w:tcPr>
            <w:tcW w:w="1422" w:type="dxa"/>
            <w:shd w:val="clear" w:color="auto" w:fill="FFFFFF"/>
          </w:tcPr>
          <w:p w14:paraId="75A478B2" w14:textId="77777777" w:rsidR="00885D88" w:rsidRPr="00B37C80" w:rsidRDefault="00885D88" w:rsidP="00885D88">
            <w:pPr>
              <w:spacing w:line="240" w:lineRule="auto"/>
              <w:rPr>
                <w:rFonts w:ascii="Times New Roman" w:hAnsi="Times New Roman"/>
                <w:color w:val="000000"/>
                <w:spacing w:val="-2"/>
                <w:sz w:val="21"/>
                <w:szCs w:val="21"/>
              </w:rPr>
            </w:pPr>
          </w:p>
        </w:tc>
      </w:tr>
      <w:tr w:rsidR="00885D88" w:rsidRPr="008B4FE6" w14:paraId="388C78F3" w14:textId="77777777" w:rsidTr="00676C8D">
        <w:trPr>
          <w:gridAfter w:val="1"/>
          <w:wAfter w:w="10" w:type="dxa"/>
          <w:trHeight w:val="142"/>
        </w:trPr>
        <w:tc>
          <w:tcPr>
            <w:tcW w:w="1596" w:type="dxa"/>
            <w:vMerge w:val="restart"/>
            <w:shd w:val="clear" w:color="auto" w:fill="FFFFFF"/>
          </w:tcPr>
          <w:p w14:paraId="2E3E9161"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14:paraId="315C0EF4"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48" w:type="dxa"/>
            <w:gridSpan w:val="22"/>
            <w:shd w:val="clear" w:color="auto" w:fill="FFFFFF"/>
          </w:tcPr>
          <w:p w14:paraId="2496B0DB" w14:textId="77777777" w:rsidR="00885D88" w:rsidRDefault="00A16D5F" w:rsidP="00A16D5F">
            <w:pPr>
              <w:suppressAutoHyphens/>
              <w:spacing w:line="240" w:lineRule="auto"/>
              <w:jc w:val="both"/>
              <w:rPr>
                <w:rFonts w:ascii="Times New Roman" w:eastAsia="Times New Roman" w:hAnsi="Times New Roman"/>
                <w:bCs/>
                <w:color w:val="000000"/>
                <w:spacing w:val="-2"/>
                <w:lang w:eastAsia="ar-SA"/>
              </w:rPr>
            </w:pPr>
            <w:r>
              <w:rPr>
                <w:rFonts w:ascii="Times New Roman" w:eastAsia="Times New Roman" w:hAnsi="Times New Roman"/>
                <w:bCs/>
                <w:color w:val="000000"/>
                <w:spacing w:val="-2"/>
                <w:lang w:eastAsia="ar-SA"/>
              </w:rPr>
              <w:t xml:space="preserve">Brak. </w:t>
            </w:r>
          </w:p>
          <w:p w14:paraId="7BC7BC37" w14:textId="7F7B2307" w:rsidR="00A16D5F" w:rsidRPr="00B37C80" w:rsidRDefault="00A16D5F" w:rsidP="00A16D5F">
            <w:pPr>
              <w:suppressAutoHyphens/>
              <w:spacing w:line="240" w:lineRule="auto"/>
              <w:jc w:val="both"/>
              <w:rPr>
                <w:rFonts w:ascii="Times New Roman" w:hAnsi="Times New Roman"/>
                <w:color w:val="000000"/>
                <w:spacing w:val="-2"/>
                <w:sz w:val="21"/>
                <w:szCs w:val="21"/>
              </w:rPr>
            </w:pPr>
          </w:p>
        </w:tc>
      </w:tr>
      <w:tr w:rsidR="00885D88" w:rsidRPr="008B4FE6" w14:paraId="44B329BD" w14:textId="77777777" w:rsidTr="00676C8D">
        <w:trPr>
          <w:gridAfter w:val="1"/>
          <w:wAfter w:w="10" w:type="dxa"/>
          <w:trHeight w:val="142"/>
        </w:trPr>
        <w:tc>
          <w:tcPr>
            <w:tcW w:w="1596" w:type="dxa"/>
            <w:vMerge/>
            <w:shd w:val="clear" w:color="auto" w:fill="FFFFFF"/>
          </w:tcPr>
          <w:p w14:paraId="0008DC92" w14:textId="77777777" w:rsidR="00885D88" w:rsidRPr="00301959" w:rsidRDefault="00885D88" w:rsidP="00885D88">
            <w:pPr>
              <w:spacing w:line="240" w:lineRule="auto"/>
              <w:rPr>
                <w:rFonts w:ascii="Times New Roman" w:hAnsi="Times New Roman"/>
                <w:color w:val="000000"/>
                <w:sz w:val="21"/>
                <w:szCs w:val="21"/>
              </w:rPr>
            </w:pPr>
          </w:p>
        </w:tc>
        <w:tc>
          <w:tcPr>
            <w:tcW w:w="2293" w:type="dxa"/>
            <w:gridSpan w:val="6"/>
            <w:shd w:val="clear" w:color="auto" w:fill="FFFFFF"/>
          </w:tcPr>
          <w:p w14:paraId="6F027BCB"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48" w:type="dxa"/>
            <w:gridSpan w:val="22"/>
            <w:shd w:val="clear" w:color="auto" w:fill="FFFFFF"/>
          </w:tcPr>
          <w:p w14:paraId="2AD4E71E" w14:textId="4EC9740B" w:rsidR="00885D88" w:rsidRPr="001520F3" w:rsidRDefault="001520F3" w:rsidP="001520F3">
            <w:pPr>
              <w:spacing w:line="240" w:lineRule="auto"/>
              <w:jc w:val="both"/>
              <w:rPr>
                <w:rFonts w:ascii="Times New Roman" w:hAnsi="Times New Roman"/>
                <w:color w:val="000000"/>
                <w:spacing w:val="-2"/>
              </w:rPr>
            </w:pPr>
            <w:r w:rsidRPr="001520F3">
              <w:rPr>
                <w:rFonts w:ascii="Times New Roman" w:hAnsi="Times New Roman"/>
                <w:color w:val="000000"/>
                <w:spacing w:val="-2"/>
              </w:rPr>
              <w:t xml:space="preserve">Projektowane zmiany umożliwią zarządcom/administratorom sprawniejszą realizację ustawowych oraz umownych obowiązków, m.in. </w:t>
            </w:r>
            <w:r w:rsidR="00323D74">
              <w:rPr>
                <w:rFonts w:ascii="Times New Roman" w:hAnsi="Times New Roman"/>
                <w:color w:val="000000"/>
                <w:spacing w:val="-2"/>
              </w:rPr>
              <w:t>przesunięciem terminu rocznego zebrania do końca kwietnia, rozszerzeniem obowiązków sprawozdawczych wynikających z wykonania planu gospodarczego oraz działalności finansowej wspólnoty w roku ubiegłym, jak również możliwością</w:t>
            </w:r>
            <w:r w:rsidRPr="001520F3">
              <w:rPr>
                <w:rFonts w:ascii="Times New Roman" w:hAnsi="Times New Roman"/>
                <w:color w:val="000000"/>
                <w:spacing w:val="-2"/>
              </w:rPr>
              <w:t xml:space="preserve"> dochodzeni</w:t>
            </w:r>
            <w:r w:rsidR="00323D74">
              <w:rPr>
                <w:rFonts w:ascii="Times New Roman" w:hAnsi="Times New Roman"/>
                <w:color w:val="000000"/>
                <w:spacing w:val="-2"/>
              </w:rPr>
              <w:t>a</w:t>
            </w:r>
            <w:r w:rsidRPr="001520F3">
              <w:rPr>
                <w:rFonts w:ascii="Times New Roman" w:hAnsi="Times New Roman"/>
                <w:color w:val="000000"/>
                <w:spacing w:val="-2"/>
              </w:rPr>
              <w:t xml:space="preserve"> roszczeń z tytułu wad budowlanych w częściach wspólnych od dewelopera.</w:t>
            </w:r>
          </w:p>
        </w:tc>
      </w:tr>
      <w:tr w:rsidR="00885D88" w:rsidRPr="008B4FE6" w14:paraId="01E9C672" w14:textId="77777777" w:rsidTr="00676C8D">
        <w:trPr>
          <w:gridAfter w:val="1"/>
          <w:wAfter w:w="10" w:type="dxa"/>
          <w:trHeight w:val="596"/>
        </w:trPr>
        <w:tc>
          <w:tcPr>
            <w:tcW w:w="1596" w:type="dxa"/>
            <w:vMerge/>
            <w:shd w:val="clear" w:color="auto" w:fill="FFFFFF"/>
          </w:tcPr>
          <w:p w14:paraId="28550836" w14:textId="77777777" w:rsidR="00885D88" w:rsidRPr="00301959" w:rsidRDefault="00885D88" w:rsidP="00885D88">
            <w:pPr>
              <w:spacing w:line="240" w:lineRule="auto"/>
              <w:rPr>
                <w:rFonts w:ascii="Times New Roman" w:hAnsi="Times New Roman"/>
                <w:color w:val="000000"/>
                <w:sz w:val="21"/>
                <w:szCs w:val="21"/>
              </w:rPr>
            </w:pPr>
          </w:p>
        </w:tc>
        <w:tc>
          <w:tcPr>
            <w:tcW w:w="2293" w:type="dxa"/>
            <w:gridSpan w:val="6"/>
            <w:shd w:val="clear" w:color="auto" w:fill="FFFFFF"/>
          </w:tcPr>
          <w:p w14:paraId="6128BD35" w14:textId="77777777" w:rsidR="00885D88" w:rsidRPr="00301959" w:rsidRDefault="00885D88" w:rsidP="00885D88">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48" w:type="dxa"/>
            <w:gridSpan w:val="22"/>
            <w:shd w:val="clear" w:color="auto" w:fill="FFFFFF"/>
          </w:tcPr>
          <w:p w14:paraId="690BB9F4" w14:textId="32FB51C3" w:rsidR="005D3BFB" w:rsidRPr="0044631A" w:rsidRDefault="001520F3" w:rsidP="005D3BFB">
            <w:pPr>
              <w:suppressAutoHyphens/>
              <w:spacing w:line="240" w:lineRule="auto"/>
              <w:jc w:val="both"/>
              <w:rPr>
                <w:rFonts w:ascii="Times New Roman" w:hAnsi="Times New Roman"/>
                <w:color w:val="000000"/>
                <w:lang w:eastAsia="ar-SA"/>
              </w:rPr>
            </w:pPr>
            <w:r w:rsidRPr="001520F3">
              <w:rPr>
                <w:rFonts w:ascii="Times New Roman" w:hAnsi="Times New Roman"/>
                <w:color w:val="000000"/>
                <w:lang w:eastAsia="ar-SA"/>
              </w:rPr>
              <w:t>Nowelizacja ustawy o własności lokali przyśpieszy podejmowanie przez właścicieli uchwał, zasady komunikacji w obrębie wspólnoty, kontrolę pracy zarządów, przejrzystość gospodarki finansowej oraz zapewni rzetelność w</w:t>
            </w:r>
            <w:r w:rsidR="00B55560">
              <w:rPr>
                <w:rFonts w:ascii="Times New Roman" w:hAnsi="Times New Roman"/>
                <w:color w:val="000000"/>
                <w:lang w:eastAsia="ar-SA"/>
              </w:rPr>
              <w:t> </w:t>
            </w:r>
            <w:r w:rsidRPr="001520F3">
              <w:rPr>
                <w:rFonts w:ascii="Times New Roman" w:hAnsi="Times New Roman"/>
                <w:color w:val="000000"/>
                <w:lang w:eastAsia="ar-SA"/>
              </w:rPr>
              <w:t xml:space="preserve">rozliczeniach mediów. Ograniczy też liczbę spraw sądowych związaną </w:t>
            </w:r>
            <w:r w:rsidRPr="001520F3">
              <w:rPr>
                <w:rFonts w:ascii="Times New Roman" w:hAnsi="Times New Roman"/>
                <w:color w:val="000000"/>
                <w:lang w:eastAsia="ar-SA"/>
              </w:rPr>
              <w:lastRenderedPageBreak/>
              <w:t>z</w:t>
            </w:r>
            <w:r w:rsidR="00B55560">
              <w:rPr>
                <w:rFonts w:ascii="Times New Roman" w:hAnsi="Times New Roman"/>
                <w:color w:val="000000"/>
                <w:lang w:eastAsia="ar-SA"/>
              </w:rPr>
              <w:t> </w:t>
            </w:r>
            <w:r w:rsidRPr="001520F3">
              <w:rPr>
                <w:rFonts w:ascii="Times New Roman" w:hAnsi="Times New Roman"/>
                <w:color w:val="000000"/>
                <w:lang w:eastAsia="ar-SA"/>
              </w:rPr>
              <w:t>brakiem bądź niejednoznacznością obecnych regulacji.</w:t>
            </w:r>
          </w:p>
        </w:tc>
      </w:tr>
      <w:tr w:rsidR="00885D88" w:rsidRPr="008B4FE6" w14:paraId="49105453" w14:textId="77777777" w:rsidTr="00676C8D">
        <w:trPr>
          <w:gridAfter w:val="1"/>
          <w:wAfter w:w="10" w:type="dxa"/>
          <w:trHeight w:val="142"/>
        </w:trPr>
        <w:tc>
          <w:tcPr>
            <w:tcW w:w="1596" w:type="dxa"/>
            <w:vMerge w:val="restart"/>
            <w:shd w:val="clear" w:color="auto" w:fill="FFFFFF"/>
          </w:tcPr>
          <w:p w14:paraId="19E7A4F5"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Niemierzalne</w:t>
            </w:r>
          </w:p>
        </w:tc>
        <w:tc>
          <w:tcPr>
            <w:tcW w:w="2293" w:type="dxa"/>
            <w:gridSpan w:val="6"/>
            <w:shd w:val="clear" w:color="auto" w:fill="FFFFFF"/>
          </w:tcPr>
          <w:p w14:paraId="66B002AC"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09637F1E" w14:textId="77777777" w:rsidR="00885D88" w:rsidRPr="00B37C80" w:rsidRDefault="00885D88" w:rsidP="00885D88">
            <w:pPr>
              <w:spacing w:line="240" w:lineRule="auto"/>
              <w:rPr>
                <w:rFonts w:ascii="Times New Roman" w:hAnsi="Times New Roman"/>
                <w:color w:val="000000"/>
                <w:spacing w:val="-2"/>
                <w:sz w:val="21"/>
                <w:szCs w:val="21"/>
              </w:rPr>
            </w:pPr>
          </w:p>
        </w:tc>
      </w:tr>
      <w:tr w:rsidR="00885D88" w:rsidRPr="008B4FE6" w14:paraId="5837DAE8" w14:textId="77777777" w:rsidTr="00676C8D">
        <w:trPr>
          <w:gridAfter w:val="1"/>
          <w:wAfter w:w="10" w:type="dxa"/>
          <w:trHeight w:val="142"/>
        </w:trPr>
        <w:tc>
          <w:tcPr>
            <w:tcW w:w="1596" w:type="dxa"/>
            <w:vMerge/>
            <w:shd w:val="clear" w:color="auto" w:fill="FFFFFF"/>
          </w:tcPr>
          <w:p w14:paraId="127FD75C" w14:textId="77777777" w:rsidR="00885D88" w:rsidRPr="00301959" w:rsidRDefault="00885D88" w:rsidP="00885D88">
            <w:pPr>
              <w:spacing w:line="240" w:lineRule="auto"/>
              <w:rPr>
                <w:rFonts w:ascii="Times New Roman" w:hAnsi="Times New Roman"/>
                <w:color w:val="000000"/>
                <w:sz w:val="21"/>
                <w:szCs w:val="21"/>
              </w:rPr>
            </w:pPr>
          </w:p>
        </w:tc>
        <w:tc>
          <w:tcPr>
            <w:tcW w:w="2293" w:type="dxa"/>
            <w:gridSpan w:val="6"/>
            <w:shd w:val="clear" w:color="auto" w:fill="FFFFFF"/>
          </w:tcPr>
          <w:p w14:paraId="4D75AAC7"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362583A3" w14:textId="77777777" w:rsidR="00885D88" w:rsidRPr="00B37C80" w:rsidRDefault="00885D88" w:rsidP="00885D88">
            <w:pPr>
              <w:spacing w:line="240" w:lineRule="auto"/>
              <w:rPr>
                <w:rFonts w:ascii="Times New Roman" w:hAnsi="Times New Roman"/>
                <w:color w:val="000000"/>
                <w:spacing w:val="-2"/>
                <w:sz w:val="21"/>
                <w:szCs w:val="21"/>
              </w:rPr>
            </w:pPr>
          </w:p>
        </w:tc>
      </w:tr>
      <w:tr w:rsidR="00885D88" w:rsidRPr="008B4FE6" w14:paraId="3CE723D9" w14:textId="77777777" w:rsidTr="00F822A6">
        <w:trPr>
          <w:gridAfter w:val="1"/>
          <w:wAfter w:w="10" w:type="dxa"/>
          <w:trHeight w:val="1271"/>
        </w:trPr>
        <w:tc>
          <w:tcPr>
            <w:tcW w:w="2243" w:type="dxa"/>
            <w:gridSpan w:val="2"/>
            <w:shd w:val="clear" w:color="auto" w:fill="FFFFFF"/>
          </w:tcPr>
          <w:p w14:paraId="71D5D630" w14:textId="77777777" w:rsidR="00885D88" w:rsidRPr="00301959" w:rsidRDefault="00885D88" w:rsidP="00885D88">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4" w:type="dxa"/>
            <w:gridSpan w:val="27"/>
            <w:shd w:val="clear" w:color="auto" w:fill="FFFFFF"/>
            <w:vAlign w:val="center"/>
          </w:tcPr>
          <w:p w14:paraId="4CEBCDAD" w14:textId="77777777" w:rsidR="005D3BFB" w:rsidRPr="005D3BFB" w:rsidRDefault="005D3BFB" w:rsidP="00996502">
            <w:pPr>
              <w:spacing w:line="240" w:lineRule="auto"/>
              <w:jc w:val="both"/>
              <w:rPr>
                <w:rFonts w:ascii="Times New Roman" w:hAnsi="Times New Roman"/>
                <w:color w:val="000000"/>
                <w:lang w:eastAsia="ar-SA"/>
              </w:rPr>
            </w:pPr>
          </w:p>
          <w:p w14:paraId="4A47BB3E" w14:textId="527F175F" w:rsidR="00885D88" w:rsidRPr="005D3BFB" w:rsidRDefault="00885D88" w:rsidP="00885D88">
            <w:pPr>
              <w:spacing w:line="240" w:lineRule="auto"/>
              <w:jc w:val="both"/>
              <w:rPr>
                <w:rFonts w:ascii="Times New Roman" w:hAnsi="Times New Roman"/>
                <w:color w:val="000000"/>
                <w:lang w:eastAsia="ar-SA"/>
              </w:rPr>
            </w:pPr>
          </w:p>
        </w:tc>
      </w:tr>
      <w:tr w:rsidR="00885D88" w:rsidRPr="008B4FE6" w14:paraId="487469D7" w14:textId="77777777" w:rsidTr="00676C8D">
        <w:trPr>
          <w:gridAfter w:val="1"/>
          <w:wAfter w:w="10" w:type="dxa"/>
          <w:trHeight w:val="342"/>
        </w:trPr>
        <w:tc>
          <w:tcPr>
            <w:tcW w:w="10937" w:type="dxa"/>
            <w:gridSpan w:val="29"/>
            <w:shd w:val="clear" w:color="auto" w:fill="99CCFF"/>
            <w:vAlign w:val="center"/>
          </w:tcPr>
          <w:p w14:paraId="0A570C02" w14:textId="40763BD6" w:rsidR="00885D88" w:rsidRPr="008B4FE6" w:rsidRDefault="009D05E8" w:rsidP="0071468E">
            <w:pPr>
              <w:spacing w:before="60" w:after="60" w:line="240" w:lineRule="auto"/>
              <w:jc w:val="both"/>
              <w:rPr>
                <w:rFonts w:ascii="Times New Roman" w:hAnsi="Times New Roman"/>
                <w:b/>
                <w:color w:val="000000"/>
              </w:rPr>
            </w:pPr>
            <w:r>
              <w:rPr>
                <w:rFonts w:ascii="Times New Roman" w:hAnsi="Times New Roman"/>
                <w:b/>
                <w:color w:val="000000"/>
              </w:rPr>
              <w:t xml:space="preserve">8. </w:t>
            </w:r>
            <w:r w:rsidR="00885D88">
              <w:rPr>
                <w:rFonts w:ascii="Times New Roman" w:hAnsi="Times New Roman"/>
                <w:b/>
                <w:color w:val="000000"/>
              </w:rPr>
              <w:t>Zmiana o</w:t>
            </w:r>
            <w:r w:rsidR="00885D88" w:rsidRPr="008B4FE6">
              <w:rPr>
                <w:rFonts w:ascii="Times New Roman" w:hAnsi="Times New Roman"/>
                <w:b/>
                <w:color w:val="000000"/>
              </w:rPr>
              <w:t>bciąże</w:t>
            </w:r>
            <w:r w:rsidR="00885D88">
              <w:rPr>
                <w:rFonts w:ascii="Times New Roman" w:hAnsi="Times New Roman"/>
                <w:b/>
                <w:color w:val="000000"/>
              </w:rPr>
              <w:t>ń</w:t>
            </w:r>
            <w:r w:rsidR="00885D88" w:rsidRPr="008B4FE6">
              <w:rPr>
                <w:rFonts w:ascii="Times New Roman" w:hAnsi="Times New Roman"/>
                <w:b/>
                <w:color w:val="000000"/>
              </w:rPr>
              <w:t xml:space="preserve"> regulacyjn</w:t>
            </w:r>
            <w:r w:rsidR="00885D88">
              <w:rPr>
                <w:rFonts w:ascii="Times New Roman" w:hAnsi="Times New Roman"/>
                <w:b/>
                <w:color w:val="000000"/>
              </w:rPr>
              <w:t>ych (w tym obowiązków informacyjnych)</w:t>
            </w:r>
            <w:r w:rsidR="00885D88" w:rsidRPr="008B4FE6">
              <w:rPr>
                <w:rFonts w:ascii="Times New Roman" w:hAnsi="Times New Roman"/>
                <w:b/>
                <w:color w:val="000000"/>
              </w:rPr>
              <w:t xml:space="preserve"> wynikając</w:t>
            </w:r>
            <w:r w:rsidR="00885D88">
              <w:rPr>
                <w:rFonts w:ascii="Times New Roman" w:hAnsi="Times New Roman"/>
                <w:b/>
                <w:color w:val="000000"/>
              </w:rPr>
              <w:t>ych</w:t>
            </w:r>
            <w:r w:rsidR="00885D88" w:rsidRPr="008B4FE6">
              <w:rPr>
                <w:rFonts w:ascii="Times New Roman" w:hAnsi="Times New Roman"/>
                <w:b/>
                <w:color w:val="000000"/>
              </w:rPr>
              <w:t xml:space="preserve"> z projektu</w:t>
            </w:r>
          </w:p>
        </w:tc>
      </w:tr>
      <w:tr w:rsidR="00885D88" w:rsidRPr="008B4FE6" w14:paraId="561E9DCD" w14:textId="77777777" w:rsidTr="00676C8D">
        <w:trPr>
          <w:gridAfter w:val="1"/>
          <w:wAfter w:w="10" w:type="dxa"/>
          <w:trHeight w:val="151"/>
        </w:trPr>
        <w:tc>
          <w:tcPr>
            <w:tcW w:w="10937" w:type="dxa"/>
            <w:gridSpan w:val="29"/>
            <w:shd w:val="clear" w:color="auto" w:fill="FFFFFF"/>
          </w:tcPr>
          <w:p w14:paraId="350D3107" w14:textId="434A6323" w:rsidR="00885D88" w:rsidRPr="008B4FE6" w:rsidRDefault="00885D88" w:rsidP="00885D88">
            <w:pPr>
              <w:spacing w:line="240" w:lineRule="auto"/>
              <w:rPr>
                <w:rFonts w:ascii="Times New Roman" w:hAnsi="Times New Roman"/>
                <w:color w:val="000000"/>
              </w:rPr>
            </w:pPr>
            <w:r w:rsidRPr="001A5FDA">
              <w:rPr>
                <w:rFonts w:ascii="Times New Roman" w:hAnsi="Times New Roman"/>
                <w:color w:val="000000"/>
              </w:rPr>
              <w:t xml:space="preserve"> </w:t>
            </w:r>
            <w:r w:rsidR="00211C73" w:rsidRPr="00211C73">
              <w:rPr>
                <w:rFonts w:ascii="Segoe UI Symbol" w:hAnsi="Segoe UI Symbol" w:cs="Segoe UI Symbol"/>
                <w:color w:val="000000"/>
              </w:rPr>
              <w:t>☒</w:t>
            </w:r>
            <w:r w:rsidR="00211C73" w:rsidRPr="00211C73">
              <w:rPr>
                <w:rFonts w:ascii="Times New Roman" w:hAnsi="Times New Roman"/>
                <w:color w:val="000000"/>
              </w:rPr>
              <w:t xml:space="preserve"> </w:t>
            </w:r>
            <w:r w:rsidRPr="001A5FDA">
              <w:rPr>
                <w:rFonts w:ascii="Times New Roman" w:hAnsi="Times New Roman"/>
                <w:color w:val="000000"/>
                <w:spacing w:val="-2"/>
              </w:rPr>
              <w:t>nie dotyczy</w:t>
            </w:r>
          </w:p>
        </w:tc>
      </w:tr>
      <w:tr w:rsidR="00885D88" w:rsidRPr="008B4FE6" w14:paraId="6D5B2391" w14:textId="77777777" w:rsidTr="00676C8D">
        <w:trPr>
          <w:gridAfter w:val="1"/>
          <w:wAfter w:w="10" w:type="dxa"/>
          <w:trHeight w:val="946"/>
        </w:trPr>
        <w:tc>
          <w:tcPr>
            <w:tcW w:w="5111" w:type="dxa"/>
            <w:gridSpan w:val="12"/>
            <w:shd w:val="clear" w:color="auto" w:fill="FFFFFF"/>
          </w:tcPr>
          <w:p w14:paraId="6F98AD84" w14:textId="77777777" w:rsidR="00885D88" w:rsidRDefault="00885D88" w:rsidP="00885D88">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14:paraId="4F459E4F" w14:textId="77777777" w:rsidR="00885D88" w:rsidRDefault="00885D88" w:rsidP="00885D8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3CD71231" w14:textId="77777777" w:rsidR="00885D88" w:rsidRDefault="00885D88" w:rsidP="00885D8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21E1C54F" w14:textId="5774B635" w:rsidR="00885D88" w:rsidRDefault="00F822A6" w:rsidP="00885D88">
            <w:pPr>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885D88">
              <w:rPr>
                <w:rFonts w:ascii="Times New Roman" w:hAnsi="Times New Roman"/>
                <w:color w:val="000000"/>
              </w:rPr>
              <w:t xml:space="preserve"> nie dotyczy</w:t>
            </w:r>
          </w:p>
        </w:tc>
      </w:tr>
      <w:tr w:rsidR="00885D88" w:rsidRPr="008B4FE6" w14:paraId="56B5E393" w14:textId="77777777" w:rsidTr="00676C8D">
        <w:trPr>
          <w:gridAfter w:val="1"/>
          <w:wAfter w:w="10" w:type="dxa"/>
          <w:trHeight w:val="1245"/>
        </w:trPr>
        <w:tc>
          <w:tcPr>
            <w:tcW w:w="5111" w:type="dxa"/>
            <w:gridSpan w:val="12"/>
            <w:shd w:val="clear" w:color="auto" w:fill="FFFFFF"/>
          </w:tcPr>
          <w:p w14:paraId="5C705089" w14:textId="77777777" w:rsidR="00885D88" w:rsidRPr="008B4FE6" w:rsidRDefault="00885D88" w:rsidP="00885D8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5BCE701C" w14:textId="6A73A212" w:rsidR="00885D88" w:rsidRPr="008B4FE6" w:rsidRDefault="001520F3" w:rsidP="00885D8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211C73" w:rsidRPr="00211C73">
              <w:rPr>
                <w:rFonts w:ascii="Times New Roman" w:hAnsi="Times New Roman"/>
                <w:color w:val="000000"/>
                <w:sz w:val="20"/>
                <w:szCs w:val="20"/>
              </w:rPr>
              <w:t xml:space="preserve"> </w:t>
            </w:r>
            <w:r w:rsidR="00885D88" w:rsidRPr="008B4FE6">
              <w:rPr>
                <w:rFonts w:ascii="Times New Roman" w:hAnsi="Times New Roman"/>
                <w:color w:val="000000"/>
                <w:spacing w:val="-2"/>
              </w:rPr>
              <w:t>zmniejszenie liczby procedur</w:t>
            </w:r>
          </w:p>
          <w:p w14:paraId="19AFC1EF" w14:textId="0A17E388" w:rsidR="00885D88" w:rsidRDefault="001520F3" w:rsidP="00885D8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885D88" w:rsidRPr="008B4FE6">
              <w:rPr>
                <w:rFonts w:ascii="Times New Roman" w:hAnsi="Times New Roman"/>
                <w:color w:val="000000"/>
                <w:sz w:val="20"/>
                <w:szCs w:val="20"/>
              </w:rPr>
              <w:t xml:space="preserve"> </w:t>
            </w:r>
            <w:r w:rsidR="00885D88" w:rsidRPr="008B4FE6">
              <w:rPr>
                <w:rFonts w:ascii="Times New Roman" w:hAnsi="Times New Roman"/>
                <w:color w:val="000000"/>
                <w:spacing w:val="-2"/>
              </w:rPr>
              <w:t>skrócenie czasu</w:t>
            </w:r>
            <w:r w:rsidR="00885D88">
              <w:rPr>
                <w:rFonts w:ascii="Times New Roman" w:hAnsi="Times New Roman"/>
                <w:color w:val="000000"/>
                <w:spacing w:val="-2"/>
              </w:rPr>
              <w:t xml:space="preserve"> na załatwienie sprawy</w:t>
            </w:r>
          </w:p>
          <w:p w14:paraId="06AFA68C" w14:textId="77777777" w:rsidR="00885D88" w:rsidRPr="008B4FE6" w:rsidRDefault="00885D88" w:rsidP="00885D88">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5826" w:type="dxa"/>
            <w:gridSpan w:val="17"/>
            <w:shd w:val="clear" w:color="auto" w:fill="FFFFFF"/>
          </w:tcPr>
          <w:p w14:paraId="1B950F98" w14:textId="3598D235" w:rsidR="00885D88" w:rsidRPr="008B4FE6" w:rsidRDefault="001520F3" w:rsidP="00885D8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885D88" w:rsidRPr="008B4FE6">
              <w:rPr>
                <w:rFonts w:ascii="Times New Roman" w:hAnsi="Times New Roman"/>
                <w:color w:val="000000"/>
                <w:sz w:val="20"/>
                <w:szCs w:val="20"/>
              </w:rPr>
              <w:t xml:space="preserve"> </w:t>
            </w:r>
            <w:r w:rsidR="00885D88" w:rsidRPr="008B4FE6">
              <w:rPr>
                <w:rFonts w:ascii="Times New Roman" w:hAnsi="Times New Roman"/>
                <w:color w:val="000000"/>
                <w:spacing w:val="-2"/>
              </w:rPr>
              <w:t>zwiększenie liczby dokumentów</w:t>
            </w:r>
            <w:r w:rsidR="004043F5">
              <w:rPr>
                <w:rFonts w:ascii="Times New Roman" w:hAnsi="Times New Roman"/>
                <w:color w:val="000000"/>
                <w:spacing w:val="-2"/>
              </w:rPr>
              <w:t xml:space="preserve"> </w:t>
            </w:r>
            <w:r w:rsidR="004043F5" w:rsidRPr="00865DDB">
              <w:rPr>
                <w:rFonts w:ascii="Times New Roman" w:hAnsi="Times New Roman"/>
                <w:color w:val="000000"/>
                <w:spacing w:val="-2"/>
              </w:rPr>
              <w:t>(</w:t>
            </w:r>
            <w:r w:rsidR="004043F5" w:rsidRPr="00835244">
              <w:rPr>
                <w:rFonts w:ascii="Times New Roman" w:hAnsi="Times New Roman"/>
                <w:color w:val="000000"/>
                <w:spacing w:val="-2"/>
              </w:rPr>
              <w:t>dotyczy samorządów gminnych)</w:t>
            </w:r>
          </w:p>
          <w:p w14:paraId="22F4784D" w14:textId="77777777" w:rsidR="00885D88" w:rsidRPr="008B4FE6" w:rsidRDefault="00885D88" w:rsidP="00885D8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03B520BF" w14:textId="04CFB692" w:rsidR="00885D88" w:rsidRPr="008B4FE6" w:rsidRDefault="0041399C" w:rsidP="00885D8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885D88" w:rsidRPr="008B4FE6">
              <w:rPr>
                <w:rFonts w:ascii="Times New Roman" w:hAnsi="Times New Roman"/>
                <w:color w:val="000000"/>
                <w:sz w:val="20"/>
                <w:szCs w:val="20"/>
              </w:rPr>
              <w:t xml:space="preserve"> </w:t>
            </w:r>
            <w:r w:rsidR="00885D88" w:rsidRPr="008B4FE6">
              <w:rPr>
                <w:rFonts w:ascii="Times New Roman" w:hAnsi="Times New Roman"/>
                <w:color w:val="000000"/>
                <w:spacing w:val="-2"/>
              </w:rPr>
              <w:t>inne:</w:t>
            </w:r>
            <w:r w:rsidR="00885D88" w:rsidRPr="008B4FE6">
              <w:rPr>
                <w:rFonts w:ascii="Times New Roman" w:hAnsi="Times New Roman"/>
                <w:color w:val="000000"/>
              </w:rPr>
              <w:t xml:space="preserve"> </w:t>
            </w:r>
            <w:r w:rsidR="004043F5" w:rsidRPr="00835244">
              <w:rPr>
                <w:rFonts w:ascii="Times New Roman" w:hAnsi="Times New Roman"/>
                <w:color w:val="000000"/>
              </w:rPr>
              <w:t>zwiększenie liczby procedur dla samorządów gminnych</w:t>
            </w:r>
          </w:p>
        </w:tc>
      </w:tr>
      <w:tr w:rsidR="00885D88" w:rsidRPr="008B4FE6" w14:paraId="2D333052" w14:textId="77777777" w:rsidTr="00676C8D">
        <w:trPr>
          <w:gridAfter w:val="1"/>
          <w:wAfter w:w="10" w:type="dxa"/>
          <w:trHeight w:val="870"/>
        </w:trPr>
        <w:tc>
          <w:tcPr>
            <w:tcW w:w="5111" w:type="dxa"/>
            <w:gridSpan w:val="12"/>
            <w:shd w:val="clear" w:color="auto" w:fill="FFFFFF"/>
          </w:tcPr>
          <w:p w14:paraId="1AE87458" w14:textId="77777777" w:rsidR="00885D88" w:rsidRPr="008B4FE6" w:rsidRDefault="00885D88" w:rsidP="00885D88">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14:paraId="62C403B2" w14:textId="7E69C412" w:rsidR="00885D88" w:rsidRDefault="001520F3" w:rsidP="00885D8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885D88">
              <w:rPr>
                <w:rFonts w:ascii="Times New Roman" w:hAnsi="Times New Roman"/>
                <w:color w:val="000000"/>
              </w:rPr>
              <w:t xml:space="preserve"> tak</w:t>
            </w:r>
            <w:r w:rsidR="003017F4">
              <w:rPr>
                <w:rFonts w:ascii="Times New Roman" w:hAnsi="Times New Roman"/>
                <w:color w:val="000000"/>
              </w:rPr>
              <w:t xml:space="preserve"> </w:t>
            </w:r>
            <w:r w:rsidR="003017F4" w:rsidRPr="00865DDB">
              <w:rPr>
                <w:rFonts w:ascii="Times New Roman" w:hAnsi="Times New Roman"/>
                <w:color w:val="000000"/>
              </w:rPr>
              <w:t>(dotyczy samorządów gminnych)</w:t>
            </w:r>
          </w:p>
          <w:p w14:paraId="14CEB88E" w14:textId="77777777" w:rsidR="00885D88" w:rsidRDefault="00885D88" w:rsidP="00885D8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3FE0C6B0" w14:textId="124FAC3F" w:rsidR="00885D88" w:rsidRPr="008B4FE6" w:rsidRDefault="00F822A6" w:rsidP="00885D8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885D88">
              <w:rPr>
                <w:rFonts w:ascii="Times New Roman" w:hAnsi="Times New Roman"/>
                <w:color w:val="000000"/>
              </w:rPr>
              <w:t xml:space="preserve"> nie dotyczy</w:t>
            </w:r>
          </w:p>
        </w:tc>
      </w:tr>
      <w:tr w:rsidR="00885D88" w:rsidRPr="008B4FE6" w14:paraId="4441319A" w14:textId="77777777" w:rsidTr="00676C8D">
        <w:trPr>
          <w:gridAfter w:val="1"/>
          <w:wAfter w:w="10" w:type="dxa"/>
          <w:trHeight w:val="630"/>
        </w:trPr>
        <w:tc>
          <w:tcPr>
            <w:tcW w:w="10937" w:type="dxa"/>
            <w:gridSpan w:val="29"/>
            <w:shd w:val="clear" w:color="auto" w:fill="FFFFFF"/>
          </w:tcPr>
          <w:p w14:paraId="4330DAA8" w14:textId="61AA76AF" w:rsidR="00D66A67" w:rsidRPr="008B4FE6" w:rsidRDefault="00D66A67" w:rsidP="00D66A67">
            <w:pPr>
              <w:spacing w:line="240" w:lineRule="auto"/>
              <w:jc w:val="both"/>
              <w:rPr>
                <w:rFonts w:ascii="Times New Roman" w:hAnsi="Times New Roman"/>
                <w:color w:val="000000"/>
              </w:rPr>
            </w:pPr>
            <w:r>
              <w:rPr>
                <w:rFonts w:ascii="Times New Roman" w:hAnsi="Times New Roman"/>
                <w:color w:val="000000"/>
              </w:rPr>
              <w:t xml:space="preserve"> </w:t>
            </w:r>
          </w:p>
        </w:tc>
      </w:tr>
      <w:tr w:rsidR="00885D88" w:rsidRPr="008B4FE6" w14:paraId="14B9B793" w14:textId="77777777" w:rsidTr="00676C8D">
        <w:trPr>
          <w:gridAfter w:val="1"/>
          <w:wAfter w:w="10" w:type="dxa"/>
          <w:trHeight w:val="142"/>
        </w:trPr>
        <w:tc>
          <w:tcPr>
            <w:tcW w:w="10937" w:type="dxa"/>
            <w:gridSpan w:val="29"/>
            <w:shd w:val="clear" w:color="auto" w:fill="99CCFF"/>
          </w:tcPr>
          <w:p w14:paraId="1418C13B" w14:textId="13F31725" w:rsidR="00885D88" w:rsidRPr="008B4FE6" w:rsidRDefault="009D05E8" w:rsidP="0071468E">
            <w:pPr>
              <w:spacing w:before="60" w:after="60" w:line="240" w:lineRule="auto"/>
              <w:jc w:val="both"/>
              <w:rPr>
                <w:rFonts w:ascii="Times New Roman" w:hAnsi="Times New Roman"/>
                <w:b/>
                <w:color w:val="000000"/>
              </w:rPr>
            </w:pPr>
            <w:r>
              <w:rPr>
                <w:rFonts w:ascii="Times New Roman" w:hAnsi="Times New Roman"/>
                <w:b/>
                <w:color w:val="000000"/>
              </w:rPr>
              <w:t xml:space="preserve">9. </w:t>
            </w:r>
            <w:r w:rsidR="00885D88" w:rsidRPr="008B4FE6">
              <w:rPr>
                <w:rFonts w:ascii="Times New Roman" w:hAnsi="Times New Roman"/>
                <w:b/>
                <w:color w:val="000000"/>
              </w:rPr>
              <w:t xml:space="preserve">Wpływ na rynek pracy </w:t>
            </w:r>
          </w:p>
        </w:tc>
      </w:tr>
      <w:tr w:rsidR="00885D88" w:rsidRPr="008B4FE6" w14:paraId="4B540587" w14:textId="77777777" w:rsidTr="00676C8D">
        <w:trPr>
          <w:gridAfter w:val="1"/>
          <w:wAfter w:w="10" w:type="dxa"/>
          <w:trHeight w:val="142"/>
        </w:trPr>
        <w:tc>
          <w:tcPr>
            <w:tcW w:w="10937" w:type="dxa"/>
            <w:gridSpan w:val="29"/>
          </w:tcPr>
          <w:p w14:paraId="07E3DAF8" w14:textId="71E31337" w:rsidR="00885D88" w:rsidRPr="008B4FE6" w:rsidRDefault="003D4F69" w:rsidP="00885D88">
            <w:pPr>
              <w:spacing w:line="240" w:lineRule="auto"/>
              <w:jc w:val="both"/>
              <w:rPr>
                <w:rFonts w:ascii="Times New Roman" w:hAnsi="Times New Roman"/>
                <w:color w:val="000000"/>
              </w:rPr>
            </w:pPr>
            <w:r>
              <w:rPr>
                <w:rFonts w:ascii="Times New Roman" w:hAnsi="Times New Roman"/>
                <w:color w:val="000000"/>
              </w:rPr>
              <w:t xml:space="preserve">Brak. </w:t>
            </w:r>
          </w:p>
        </w:tc>
      </w:tr>
      <w:tr w:rsidR="00885D88" w:rsidRPr="008B4FE6" w14:paraId="49662328" w14:textId="77777777" w:rsidTr="00676C8D">
        <w:trPr>
          <w:gridAfter w:val="1"/>
          <w:wAfter w:w="10" w:type="dxa"/>
          <w:trHeight w:val="142"/>
        </w:trPr>
        <w:tc>
          <w:tcPr>
            <w:tcW w:w="10937" w:type="dxa"/>
            <w:gridSpan w:val="29"/>
            <w:shd w:val="clear" w:color="auto" w:fill="99CCFF"/>
          </w:tcPr>
          <w:p w14:paraId="7164F70A" w14:textId="7806900D" w:rsidR="00885D88" w:rsidRPr="008B4FE6" w:rsidRDefault="009D05E8" w:rsidP="0071468E">
            <w:pPr>
              <w:spacing w:before="60" w:after="60" w:line="240" w:lineRule="auto"/>
              <w:jc w:val="both"/>
              <w:rPr>
                <w:rFonts w:ascii="Times New Roman" w:hAnsi="Times New Roman"/>
                <w:b/>
                <w:color w:val="000000"/>
              </w:rPr>
            </w:pPr>
            <w:r>
              <w:rPr>
                <w:rFonts w:ascii="Times New Roman" w:hAnsi="Times New Roman"/>
                <w:b/>
                <w:color w:val="000000"/>
              </w:rPr>
              <w:t xml:space="preserve">10. </w:t>
            </w:r>
            <w:r w:rsidR="00885D88" w:rsidRPr="008B4FE6">
              <w:rPr>
                <w:rFonts w:ascii="Times New Roman" w:hAnsi="Times New Roman"/>
                <w:b/>
                <w:color w:val="000000"/>
              </w:rPr>
              <w:t>Wpływ na pozostałe obszary</w:t>
            </w:r>
          </w:p>
        </w:tc>
      </w:tr>
      <w:tr w:rsidR="00885D88" w:rsidRPr="008B4FE6" w14:paraId="16B07856" w14:textId="77777777" w:rsidTr="00676C8D">
        <w:trPr>
          <w:gridAfter w:val="1"/>
          <w:wAfter w:w="10" w:type="dxa"/>
          <w:trHeight w:val="1031"/>
        </w:trPr>
        <w:tc>
          <w:tcPr>
            <w:tcW w:w="3547" w:type="dxa"/>
            <w:gridSpan w:val="5"/>
            <w:shd w:val="clear" w:color="auto" w:fill="FFFFFF"/>
          </w:tcPr>
          <w:p w14:paraId="654AE751" w14:textId="77777777" w:rsidR="00885D88" w:rsidRPr="008B4FE6" w:rsidRDefault="00885D88" w:rsidP="00885D8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0598FBC0" w14:textId="77777777" w:rsidR="00885D88" w:rsidRDefault="00885D88" w:rsidP="00885D88">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3C9CA9D6" w14:textId="62D67CDE" w:rsidR="00885D88" w:rsidRPr="00F822A6" w:rsidRDefault="00885D88" w:rsidP="00885D88">
            <w:pPr>
              <w:spacing w:line="240" w:lineRule="auto"/>
              <w:rPr>
                <w:rFonts w:ascii="Times New Roman" w:hAnsi="Times New Roman"/>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687" w:type="dxa"/>
            <w:gridSpan w:val="15"/>
            <w:shd w:val="clear" w:color="auto" w:fill="FFFFFF"/>
          </w:tcPr>
          <w:p w14:paraId="0090DFA3" w14:textId="77777777" w:rsidR="00885D88" w:rsidRDefault="00885D88" w:rsidP="00885D88">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50E01F32" w14:textId="04AC58C7" w:rsidR="00885D88" w:rsidRPr="008B4FE6" w:rsidRDefault="00F822A6" w:rsidP="00885D8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885D88" w:rsidRPr="008B4FE6">
              <w:rPr>
                <w:rFonts w:ascii="Times New Roman" w:hAnsi="Times New Roman"/>
                <w:color w:val="000000"/>
                <w:sz w:val="20"/>
                <w:szCs w:val="20"/>
              </w:rPr>
              <w:t xml:space="preserve"> </w:t>
            </w:r>
            <w:r w:rsidR="00885D88" w:rsidRPr="008B4FE6">
              <w:rPr>
                <w:rFonts w:ascii="Times New Roman" w:hAnsi="Times New Roman"/>
                <w:color w:val="000000"/>
                <w:spacing w:val="-2"/>
              </w:rPr>
              <w:t xml:space="preserve">inne: </w:t>
            </w:r>
            <w:r w:rsidR="00885D88">
              <w:rPr>
                <w:rFonts w:ascii="Times New Roman" w:hAnsi="Times New Roman"/>
                <w:color w:val="000000"/>
              </w:rPr>
              <w:t xml:space="preserve">mieszkalnictwo </w:t>
            </w:r>
          </w:p>
        </w:tc>
        <w:tc>
          <w:tcPr>
            <w:tcW w:w="3703" w:type="dxa"/>
            <w:gridSpan w:val="9"/>
            <w:shd w:val="clear" w:color="auto" w:fill="FFFFFF"/>
          </w:tcPr>
          <w:p w14:paraId="0DB879E0" w14:textId="77777777" w:rsidR="00885D88" w:rsidRDefault="00885D88" w:rsidP="00885D8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7928361A" w14:textId="77777777" w:rsidR="00885D88" w:rsidRPr="008B4FE6" w:rsidRDefault="00885D88" w:rsidP="00885D8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885D88" w:rsidRPr="008B4FE6" w14:paraId="6BF646CF" w14:textId="77777777" w:rsidTr="00676C8D">
        <w:trPr>
          <w:gridAfter w:val="1"/>
          <w:wAfter w:w="10" w:type="dxa"/>
          <w:trHeight w:val="712"/>
        </w:trPr>
        <w:tc>
          <w:tcPr>
            <w:tcW w:w="2243" w:type="dxa"/>
            <w:gridSpan w:val="2"/>
            <w:shd w:val="clear" w:color="auto" w:fill="FFFFFF"/>
            <w:vAlign w:val="center"/>
          </w:tcPr>
          <w:p w14:paraId="0B053C82" w14:textId="77777777" w:rsidR="00885D88" w:rsidRPr="008B4FE6" w:rsidRDefault="00885D88" w:rsidP="00885D88">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14:paraId="1A488A81" w14:textId="0F33CFBD" w:rsidR="001520F3" w:rsidRPr="00580A2C" w:rsidRDefault="001520F3" w:rsidP="00211C73">
            <w:pPr>
              <w:spacing w:line="240" w:lineRule="auto"/>
              <w:jc w:val="both"/>
              <w:rPr>
                <w:rFonts w:ascii="Times New Roman" w:hAnsi="Times New Roman"/>
                <w:color w:val="000000"/>
                <w:spacing w:val="-2"/>
              </w:rPr>
            </w:pPr>
            <w:r w:rsidRPr="001520F3">
              <w:rPr>
                <w:rFonts w:ascii="Times New Roman" w:hAnsi="Times New Roman"/>
                <w:color w:val="000000"/>
                <w:spacing w:val="-2"/>
              </w:rPr>
              <w:t>Projektowane zmiany dostosują działalność wspólnot – będących największym sektorem budownictwa wielorodzinnego (ponad 4 mln lokali) – do współczesnych rozwiązań technicznych w obrębie zarządzania nieruchomościami (cyfryzacja obiegu informacji, podejmowania decyzji)</w:t>
            </w:r>
            <w:r w:rsidR="00323D74">
              <w:rPr>
                <w:rFonts w:ascii="Times New Roman" w:hAnsi="Times New Roman"/>
                <w:color w:val="000000"/>
                <w:spacing w:val="-2"/>
              </w:rPr>
              <w:t>. Zmiany dotyczą również</w:t>
            </w:r>
            <w:r w:rsidRPr="001520F3">
              <w:rPr>
                <w:rFonts w:ascii="Times New Roman" w:hAnsi="Times New Roman"/>
                <w:color w:val="000000"/>
                <w:spacing w:val="-2"/>
              </w:rPr>
              <w:t xml:space="preserve"> rynku najmu krótkoterminowego </w:t>
            </w:r>
            <w:r w:rsidR="00323D74">
              <w:rPr>
                <w:rFonts w:ascii="Times New Roman" w:hAnsi="Times New Roman"/>
                <w:color w:val="000000"/>
                <w:spacing w:val="-2"/>
              </w:rPr>
              <w:t xml:space="preserve">poprzez zakaz wyodrębniania własności lokali w budynkach zamieszkania zbiorowego oraz </w:t>
            </w:r>
            <w:r w:rsidRPr="001520F3">
              <w:rPr>
                <w:rFonts w:ascii="Times New Roman" w:hAnsi="Times New Roman"/>
                <w:color w:val="000000"/>
                <w:spacing w:val="-2"/>
              </w:rPr>
              <w:t>możliwość podwyższenia wysokości zaliczek w razie wpływu takiego najmu na koszty działalności wspólnoty.</w:t>
            </w:r>
          </w:p>
        </w:tc>
      </w:tr>
      <w:tr w:rsidR="00885D88" w:rsidRPr="008B4FE6" w14:paraId="51CC34C9" w14:textId="77777777" w:rsidTr="00676C8D">
        <w:trPr>
          <w:gridAfter w:val="1"/>
          <w:wAfter w:w="10" w:type="dxa"/>
          <w:trHeight w:val="142"/>
        </w:trPr>
        <w:tc>
          <w:tcPr>
            <w:tcW w:w="10937" w:type="dxa"/>
            <w:gridSpan w:val="29"/>
            <w:shd w:val="clear" w:color="auto" w:fill="99CCFF"/>
          </w:tcPr>
          <w:p w14:paraId="62076C22" w14:textId="658E9472" w:rsidR="00885D88" w:rsidRPr="00627221" w:rsidRDefault="0071468E" w:rsidP="0071468E">
            <w:pPr>
              <w:spacing w:before="60" w:after="60" w:line="240" w:lineRule="auto"/>
              <w:jc w:val="both"/>
              <w:rPr>
                <w:rFonts w:ascii="Times New Roman" w:hAnsi="Times New Roman"/>
                <w:b/>
              </w:rPr>
            </w:pPr>
            <w:r>
              <w:rPr>
                <w:rFonts w:ascii="Times New Roman" w:hAnsi="Times New Roman"/>
                <w:b/>
                <w:spacing w:val="-2"/>
                <w:sz w:val="21"/>
                <w:szCs w:val="21"/>
              </w:rPr>
              <w:t xml:space="preserve">11. </w:t>
            </w:r>
            <w:r w:rsidR="00885D88">
              <w:rPr>
                <w:rFonts w:ascii="Times New Roman" w:hAnsi="Times New Roman"/>
                <w:b/>
                <w:spacing w:val="-2"/>
                <w:sz w:val="21"/>
                <w:szCs w:val="21"/>
              </w:rPr>
              <w:t>Planowane w</w:t>
            </w:r>
            <w:r w:rsidR="00885D88" w:rsidRPr="00627221">
              <w:rPr>
                <w:rFonts w:ascii="Times New Roman" w:hAnsi="Times New Roman"/>
                <w:b/>
                <w:spacing w:val="-2"/>
                <w:sz w:val="21"/>
                <w:szCs w:val="21"/>
              </w:rPr>
              <w:t>ykonani</w:t>
            </w:r>
            <w:r w:rsidR="00885D88">
              <w:rPr>
                <w:rFonts w:ascii="Times New Roman" w:hAnsi="Times New Roman"/>
                <w:b/>
                <w:spacing w:val="-2"/>
                <w:sz w:val="21"/>
                <w:szCs w:val="21"/>
              </w:rPr>
              <w:t>e</w:t>
            </w:r>
            <w:r w:rsidR="00885D88" w:rsidRPr="00627221">
              <w:rPr>
                <w:rFonts w:ascii="Times New Roman" w:hAnsi="Times New Roman"/>
                <w:b/>
                <w:spacing w:val="-2"/>
                <w:sz w:val="21"/>
                <w:szCs w:val="21"/>
              </w:rPr>
              <w:t xml:space="preserve"> przepisów aktu prawnego</w:t>
            </w:r>
          </w:p>
        </w:tc>
      </w:tr>
      <w:tr w:rsidR="00885D88" w:rsidRPr="008B4FE6" w14:paraId="42C3B436" w14:textId="77777777" w:rsidTr="00676C8D">
        <w:trPr>
          <w:gridAfter w:val="1"/>
          <w:wAfter w:w="10" w:type="dxa"/>
          <w:trHeight w:val="142"/>
        </w:trPr>
        <w:tc>
          <w:tcPr>
            <w:tcW w:w="10937" w:type="dxa"/>
            <w:gridSpan w:val="29"/>
            <w:shd w:val="clear" w:color="auto" w:fill="FFFFFF"/>
          </w:tcPr>
          <w:p w14:paraId="5DB35B38" w14:textId="77777777" w:rsidR="009461E1" w:rsidRDefault="00885D88" w:rsidP="00211C73">
            <w:pPr>
              <w:suppressAutoHyphens/>
              <w:spacing w:line="240" w:lineRule="auto"/>
              <w:jc w:val="both"/>
              <w:rPr>
                <w:rFonts w:ascii="Times New Roman" w:hAnsi="Times New Roman"/>
                <w:spacing w:val="-2"/>
                <w:lang w:eastAsia="ar-SA"/>
              </w:rPr>
            </w:pPr>
            <w:r>
              <w:rPr>
                <w:rFonts w:ascii="Times New Roman" w:hAnsi="Times New Roman"/>
                <w:spacing w:val="-2"/>
                <w:lang w:eastAsia="ar-SA"/>
              </w:rPr>
              <w:t xml:space="preserve">Regulacje przewidziane w ustawie wejdą w życie po upływie </w:t>
            </w:r>
            <w:r w:rsidR="00211C73">
              <w:rPr>
                <w:rFonts w:ascii="Times New Roman" w:hAnsi="Times New Roman"/>
                <w:spacing w:val="-2"/>
                <w:lang w:eastAsia="ar-SA"/>
              </w:rPr>
              <w:t>30</w:t>
            </w:r>
            <w:r w:rsidRPr="001D67C2">
              <w:rPr>
                <w:rFonts w:ascii="Times New Roman" w:hAnsi="Times New Roman"/>
                <w:spacing w:val="-2"/>
                <w:lang w:eastAsia="ar-SA"/>
              </w:rPr>
              <w:t xml:space="preserve"> dni od dnia</w:t>
            </w:r>
            <w:r>
              <w:rPr>
                <w:rFonts w:ascii="Times New Roman" w:hAnsi="Times New Roman"/>
                <w:spacing w:val="-2"/>
                <w:lang w:eastAsia="ar-SA"/>
              </w:rPr>
              <w:t xml:space="preserve"> jej</w:t>
            </w:r>
            <w:r w:rsidRPr="001D67C2">
              <w:rPr>
                <w:rFonts w:ascii="Times New Roman" w:hAnsi="Times New Roman"/>
                <w:spacing w:val="-2"/>
                <w:lang w:eastAsia="ar-SA"/>
              </w:rPr>
              <w:t xml:space="preserve"> </w:t>
            </w:r>
            <w:r>
              <w:rPr>
                <w:rFonts w:ascii="Times New Roman" w:hAnsi="Times New Roman"/>
                <w:spacing w:val="-2"/>
                <w:lang w:eastAsia="ar-SA"/>
              </w:rPr>
              <w:t>ogłoszenia</w:t>
            </w:r>
            <w:r w:rsidR="00F20F02">
              <w:rPr>
                <w:rFonts w:ascii="Times New Roman" w:hAnsi="Times New Roman"/>
                <w:spacing w:val="-2"/>
                <w:lang w:eastAsia="ar-SA"/>
              </w:rPr>
              <w:t>, z zastrzeżeniem, iż</w:t>
            </w:r>
            <w:r w:rsidR="009461E1">
              <w:rPr>
                <w:rFonts w:ascii="Times New Roman" w:hAnsi="Times New Roman"/>
                <w:spacing w:val="-2"/>
                <w:lang w:eastAsia="ar-SA"/>
              </w:rPr>
              <w:t>:</w:t>
            </w:r>
          </w:p>
          <w:p w14:paraId="6AE0510B" w14:textId="78C624C1" w:rsidR="009461E1" w:rsidRDefault="009461E1" w:rsidP="00211C73">
            <w:pPr>
              <w:suppressAutoHyphens/>
              <w:spacing w:line="240" w:lineRule="auto"/>
              <w:jc w:val="both"/>
              <w:rPr>
                <w:rFonts w:ascii="Times New Roman" w:hAnsi="Times New Roman"/>
                <w:spacing w:val="-2"/>
                <w:lang w:eastAsia="ar-SA"/>
              </w:rPr>
            </w:pPr>
            <w:r>
              <w:rPr>
                <w:rFonts w:ascii="Times New Roman" w:hAnsi="Times New Roman"/>
                <w:spacing w:val="-2"/>
                <w:lang w:eastAsia="ar-SA"/>
              </w:rPr>
              <w:t>-</w:t>
            </w:r>
            <w:r w:rsidR="00F20F02">
              <w:rPr>
                <w:rFonts w:ascii="Times New Roman" w:hAnsi="Times New Roman"/>
                <w:spacing w:val="-2"/>
                <w:lang w:eastAsia="ar-SA"/>
              </w:rPr>
              <w:t xml:space="preserve"> </w:t>
            </w:r>
            <w:r w:rsidR="00211C73">
              <w:rPr>
                <w:rFonts w:ascii="Times New Roman" w:hAnsi="Times New Roman"/>
                <w:spacing w:val="-2"/>
                <w:lang w:eastAsia="ar-SA"/>
              </w:rPr>
              <w:t>aktualnie obowiązując</w:t>
            </w:r>
            <w:r w:rsidR="00FA7474">
              <w:rPr>
                <w:rFonts w:ascii="Times New Roman" w:hAnsi="Times New Roman"/>
                <w:spacing w:val="-2"/>
                <w:lang w:eastAsia="ar-SA"/>
              </w:rPr>
              <w:t>e</w:t>
            </w:r>
            <w:r w:rsidR="00211C73">
              <w:rPr>
                <w:rFonts w:ascii="Times New Roman" w:hAnsi="Times New Roman"/>
                <w:spacing w:val="-2"/>
                <w:lang w:eastAsia="ar-SA"/>
              </w:rPr>
              <w:t xml:space="preserve"> um</w:t>
            </w:r>
            <w:r w:rsidR="00FA7474">
              <w:rPr>
                <w:rFonts w:ascii="Times New Roman" w:hAnsi="Times New Roman"/>
                <w:spacing w:val="-2"/>
                <w:lang w:eastAsia="ar-SA"/>
              </w:rPr>
              <w:t>owy</w:t>
            </w:r>
            <w:r w:rsidR="00211C73">
              <w:rPr>
                <w:rFonts w:ascii="Times New Roman" w:hAnsi="Times New Roman"/>
                <w:spacing w:val="-2"/>
                <w:lang w:eastAsia="ar-SA"/>
              </w:rPr>
              <w:t xml:space="preserve"> o sposobie zarządu zawart</w:t>
            </w:r>
            <w:r w:rsidR="00FA7474">
              <w:rPr>
                <w:rFonts w:ascii="Times New Roman" w:hAnsi="Times New Roman"/>
                <w:spacing w:val="-2"/>
                <w:lang w:eastAsia="ar-SA"/>
              </w:rPr>
              <w:t>e</w:t>
            </w:r>
            <w:r w:rsidR="00211C73">
              <w:rPr>
                <w:rFonts w:ascii="Times New Roman" w:hAnsi="Times New Roman"/>
                <w:spacing w:val="-2"/>
                <w:lang w:eastAsia="ar-SA"/>
              </w:rPr>
              <w:t xml:space="preserve"> na podstawie art. 18 ust. 1 </w:t>
            </w:r>
            <w:r w:rsidR="00FA7474">
              <w:rPr>
                <w:rFonts w:ascii="Times New Roman" w:hAnsi="Times New Roman"/>
                <w:spacing w:val="-2"/>
                <w:lang w:eastAsia="ar-SA"/>
              </w:rPr>
              <w:t>zachowują ważność na okres na jaki zostały zawarte</w:t>
            </w:r>
            <w:r>
              <w:rPr>
                <w:rFonts w:ascii="Times New Roman" w:hAnsi="Times New Roman"/>
                <w:spacing w:val="-2"/>
                <w:lang w:eastAsia="ar-SA"/>
              </w:rPr>
              <w:t>. S</w:t>
            </w:r>
            <w:r w:rsidR="00FA7474">
              <w:rPr>
                <w:rFonts w:ascii="Times New Roman" w:hAnsi="Times New Roman"/>
                <w:spacing w:val="-2"/>
                <w:lang w:eastAsia="ar-SA"/>
              </w:rPr>
              <w:t>tosuje się do nich przepisy dotychczasowe</w:t>
            </w:r>
            <w:r>
              <w:rPr>
                <w:rFonts w:ascii="Times New Roman" w:hAnsi="Times New Roman"/>
                <w:spacing w:val="-2"/>
                <w:lang w:eastAsia="ar-SA"/>
              </w:rPr>
              <w:t xml:space="preserve">, przy czym zmiana postanowień tych umów (zwłaszcza ich wypowiedzenie) nastąpi na podstawie nowoprzyjętych przepisów; </w:t>
            </w:r>
          </w:p>
          <w:p w14:paraId="0F82C530" w14:textId="77A1B7C2" w:rsidR="00F20F02" w:rsidRDefault="009461E1" w:rsidP="00211C73">
            <w:pPr>
              <w:suppressAutoHyphens/>
              <w:spacing w:line="240" w:lineRule="auto"/>
              <w:jc w:val="both"/>
              <w:rPr>
                <w:rFonts w:ascii="Times New Roman" w:hAnsi="Times New Roman"/>
                <w:spacing w:val="-2"/>
                <w:lang w:eastAsia="ar-SA"/>
              </w:rPr>
            </w:pPr>
            <w:r>
              <w:rPr>
                <w:rFonts w:ascii="Times New Roman" w:hAnsi="Times New Roman"/>
                <w:spacing w:val="-2"/>
                <w:lang w:eastAsia="ar-SA"/>
              </w:rPr>
              <w:t>- za</w:t>
            </w:r>
            <w:r w:rsidR="00EE5643">
              <w:rPr>
                <w:rFonts w:ascii="Times New Roman" w:hAnsi="Times New Roman"/>
                <w:spacing w:val="-2"/>
                <w:lang w:eastAsia="ar-SA"/>
              </w:rPr>
              <w:t>sady</w:t>
            </w:r>
            <w:r>
              <w:rPr>
                <w:rFonts w:ascii="Times New Roman" w:hAnsi="Times New Roman"/>
                <w:spacing w:val="-2"/>
                <w:lang w:eastAsia="ar-SA"/>
              </w:rPr>
              <w:t xml:space="preserve"> wyodrębniania lokali w budynkach zamieszkania zbiorowego nie obejmuj</w:t>
            </w:r>
            <w:r w:rsidR="00EE5643">
              <w:rPr>
                <w:rFonts w:ascii="Times New Roman" w:hAnsi="Times New Roman"/>
                <w:spacing w:val="-2"/>
                <w:lang w:eastAsia="ar-SA"/>
              </w:rPr>
              <w:t>ą</w:t>
            </w:r>
            <w:r>
              <w:rPr>
                <w:rFonts w:ascii="Times New Roman" w:hAnsi="Times New Roman"/>
                <w:spacing w:val="-2"/>
                <w:lang w:eastAsia="ar-SA"/>
              </w:rPr>
              <w:t xml:space="preserve"> budynków</w:t>
            </w:r>
            <w:r w:rsidR="006F6F8D">
              <w:rPr>
                <w:rFonts w:ascii="Times New Roman" w:hAnsi="Times New Roman"/>
                <w:spacing w:val="-2"/>
                <w:lang w:eastAsia="ar-SA"/>
              </w:rPr>
              <w:t xml:space="preserve"> wybudowanych przed 1.01.2027 r., oraz </w:t>
            </w:r>
            <w:r>
              <w:rPr>
                <w:rFonts w:ascii="Times New Roman" w:hAnsi="Times New Roman"/>
                <w:spacing w:val="-2"/>
                <w:lang w:eastAsia="ar-SA"/>
              </w:rPr>
              <w:t>dla których wydano prawomocne pozwolenie na budowę</w:t>
            </w:r>
            <w:r w:rsidR="006F6F8D">
              <w:rPr>
                <w:rFonts w:ascii="Times New Roman" w:hAnsi="Times New Roman"/>
                <w:spacing w:val="-2"/>
                <w:lang w:eastAsia="ar-SA"/>
              </w:rPr>
              <w:t xml:space="preserve"> przed tą datą</w:t>
            </w:r>
            <w:r w:rsidR="00AD0726">
              <w:rPr>
                <w:rFonts w:ascii="Times New Roman" w:hAnsi="Times New Roman"/>
                <w:spacing w:val="-2"/>
                <w:lang w:eastAsia="ar-SA"/>
              </w:rPr>
              <w:t xml:space="preserve">; </w:t>
            </w:r>
          </w:p>
          <w:p w14:paraId="4C85C42C" w14:textId="234FDC74" w:rsidR="00AD0726" w:rsidRPr="00B37C80" w:rsidRDefault="00AD0726" w:rsidP="00211C73">
            <w:pPr>
              <w:suppressAutoHyphens/>
              <w:spacing w:line="240" w:lineRule="auto"/>
              <w:jc w:val="both"/>
              <w:rPr>
                <w:rFonts w:ascii="Times New Roman" w:hAnsi="Times New Roman"/>
                <w:spacing w:val="-2"/>
                <w:lang w:eastAsia="ar-SA"/>
              </w:rPr>
            </w:pPr>
            <w:r>
              <w:rPr>
                <w:rFonts w:ascii="Times New Roman" w:hAnsi="Times New Roman"/>
                <w:spacing w:val="-2"/>
                <w:lang w:eastAsia="ar-SA"/>
              </w:rPr>
              <w:t>- możliwość dochodzenia przez wspólnotę roszczeń z tytułu rękojmi za wady nieruchomości wspólnej odnosi się także do stanów prawnych powstałych przed dniem wejścia w życie ustawy</w:t>
            </w:r>
            <w:r w:rsidR="00EE5643">
              <w:rPr>
                <w:rFonts w:ascii="Times New Roman" w:hAnsi="Times New Roman"/>
                <w:spacing w:val="-2"/>
                <w:lang w:eastAsia="ar-SA"/>
              </w:rPr>
              <w:t>;</w:t>
            </w:r>
            <w:r>
              <w:rPr>
                <w:rFonts w:ascii="Times New Roman" w:hAnsi="Times New Roman"/>
                <w:spacing w:val="-2"/>
                <w:lang w:eastAsia="ar-SA"/>
              </w:rPr>
              <w:t xml:space="preserve"> </w:t>
            </w:r>
            <w:r w:rsidR="00937317">
              <w:rPr>
                <w:rFonts w:ascii="Times New Roman" w:hAnsi="Times New Roman"/>
                <w:spacing w:val="-2"/>
                <w:lang w:eastAsia="ar-SA"/>
              </w:rPr>
              <w:t xml:space="preserve">taka sama zasada </w:t>
            </w:r>
            <w:r>
              <w:rPr>
                <w:rFonts w:ascii="Times New Roman" w:hAnsi="Times New Roman"/>
                <w:spacing w:val="-2"/>
                <w:lang w:eastAsia="ar-SA"/>
              </w:rPr>
              <w:t xml:space="preserve">dotyczy także odpowiedzialności właścicieli lokali za zobowiązania wspólnoty powstałe przed tą datą, w razie braku możliwości zaspokojenia przez nią wierzycieli. </w:t>
            </w:r>
          </w:p>
        </w:tc>
      </w:tr>
      <w:tr w:rsidR="00885D88" w:rsidRPr="008B4FE6" w14:paraId="3F1AF18D" w14:textId="77777777" w:rsidTr="00676C8D">
        <w:trPr>
          <w:gridAfter w:val="1"/>
          <w:wAfter w:w="10" w:type="dxa"/>
          <w:trHeight w:val="142"/>
        </w:trPr>
        <w:tc>
          <w:tcPr>
            <w:tcW w:w="10937" w:type="dxa"/>
            <w:gridSpan w:val="29"/>
            <w:shd w:val="clear" w:color="auto" w:fill="99CCFF"/>
          </w:tcPr>
          <w:p w14:paraId="68E5487E" w14:textId="7A26F572" w:rsidR="00885D88" w:rsidRPr="008B4FE6" w:rsidRDefault="0071468E" w:rsidP="0071468E">
            <w:pPr>
              <w:spacing w:before="60" w:after="60" w:line="240" w:lineRule="auto"/>
              <w:jc w:val="both"/>
              <w:rPr>
                <w:rFonts w:ascii="Times New Roman" w:hAnsi="Times New Roman"/>
                <w:b/>
                <w:color w:val="000000"/>
              </w:rPr>
            </w:pPr>
            <w:r>
              <w:rPr>
                <w:rFonts w:ascii="Times New Roman" w:hAnsi="Times New Roman"/>
                <w:b/>
                <w:color w:val="000000"/>
              </w:rPr>
              <w:t xml:space="preserve">12. </w:t>
            </w:r>
            <w:r w:rsidR="00885D88">
              <w:rPr>
                <w:rFonts w:ascii="Times New Roman" w:hAnsi="Times New Roman"/>
                <w:b/>
                <w:spacing w:val="-2"/>
                <w:sz w:val="21"/>
                <w:szCs w:val="21"/>
              </w:rPr>
              <w:t xml:space="preserve">W jaki sposób i kiedy </w:t>
            </w:r>
            <w:r w:rsidR="00885D88" w:rsidRPr="0063060B">
              <w:rPr>
                <w:rFonts w:ascii="Times New Roman" w:hAnsi="Times New Roman"/>
                <w:b/>
                <w:spacing w:val="-2"/>
                <w:sz w:val="21"/>
                <w:szCs w:val="21"/>
              </w:rPr>
              <w:t xml:space="preserve">nastąpi ewaluacja efektów projektu </w:t>
            </w:r>
            <w:r w:rsidR="00885D88">
              <w:rPr>
                <w:rFonts w:ascii="Times New Roman" w:hAnsi="Times New Roman"/>
                <w:b/>
                <w:spacing w:val="-2"/>
                <w:sz w:val="21"/>
                <w:szCs w:val="21"/>
              </w:rPr>
              <w:t>oraz</w:t>
            </w:r>
            <w:r w:rsidR="00885D88" w:rsidRPr="0063060B">
              <w:rPr>
                <w:rFonts w:ascii="Times New Roman" w:hAnsi="Times New Roman"/>
                <w:b/>
                <w:spacing w:val="-2"/>
                <w:sz w:val="21"/>
                <w:szCs w:val="21"/>
              </w:rPr>
              <w:t xml:space="preserve"> jakie mierniki zostaną zastosowane</w:t>
            </w:r>
            <w:r w:rsidR="00885D88">
              <w:rPr>
                <w:rFonts w:ascii="Times New Roman" w:hAnsi="Times New Roman"/>
                <w:b/>
                <w:spacing w:val="-2"/>
                <w:sz w:val="21"/>
                <w:szCs w:val="21"/>
              </w:rPr>
              <w:t>?</w:t>
            </w:r>
          </w:p>
        </w:tc>
      </w:tr>
      <w:tr w:rsidR="00885D88" w:rsidRPr="008B4FE6" w14:paraId="346A9607" w14:textId="77777777" w:rsidTr="00676C8D">
        <w:trPr>
          <w:gridAfter w:val="1"/>
          <w:wAfter w:w="10" w:type="dxa"/>
          <w:trHeight w:val="142"/>
        </w:trPr>
        <w:tc>
          <w:tcPr>
            <w:tcW w:w="10937" w:type="dxa"/>
            <w:gridSpan w:val="29"/>
            <w:shd w:val="clear" w:color="auto" w:fill="FFFFFF"/>
          </w:tcPr>
          <w:p w14:paraId="41D8C782" w14:textId="4F066423" w:rsidR="003C77A9" w:rsidRPr="00580A2C" w:rsidRDefault="00DE0063" w:rsidP="00DE0063">
            <w:pPr>
              <w:spacing w:line="240" w:lineRule="auto"/>
              <w:jc w:val="both"/>
              <w:rPr>
                <w:rFonts w:ascii="Times New Roman" w:hAnsi="Times New Roman"/>
                <w:color w:val="000000"/>
                <w:spacing w:val="-2"/>
              </w:rPr>
            </w:pPr>
            <w:r w:rsidRPr="00DE0063">
              <w:rPr>
                <w:rFonts w:ascii="Times New Roman" w:hAnsi="Times New Roman"/>
                <w:color w:val="000000"/>
                <w:spacing w:val="-2"/>
              </w:rPr>
              <w:t xml:space="preserve">Nie planuje się OSR </w:t>
            </w:r>
            <w:r w:rsidRPr="00416C67">
              <w:rPr>
                <w:rFonts w:ascii="Times New Roman" w:hAnsi="Times New Roman"/>
                <w:i/>
                <w:iCs/>
                <w:color w:val="000000"/>
                <w:spacing w:val="-2"/>
              </w:rPr>
              <w:t>ex-post</w:t>
            </w:r>
            <w:r w:rsidRPr="00DE0063">
              <w:rPr>
                <w:rFonts w:ascii="Times New Roman" w:hAnsi="Times New Roman"/>
                <w:color w:val="000000"/>
                <w:spacing w:val="-2"/>
              </w:rPr>
              <w:t> – czyli nie przewiduje się przeglądu efektów regulacji po jej wdrożeniu.</w:t>
            </w:r>
          </w:p>
        </w:tc>
      </w:tr>
      <w:tr w:rsidR="00885D88" w:rsidRPr="008B4FE6" w14:paraId="3E8C59DF" w14:textId="77777777" w:rsidTr="00676C8D">
        <w:trPr>
          <w:gridAfter w:val="1"/>
          <w:wAfter w:w="10" w:type="dxa"/>
          <w:trHeight w:val="142"/>
        </w:trPr>
        <w:tc>
          <w:tcPr>
            <w:tcW w:w="10937" w:type="dxa"/>
            <w:gridSpan w:val="29"/>
            <w:shd w:val="clear" w:color="auto" w:fill="99CCFF"/>
          </w:tcPr>
          <w:p w14:paraId="780A4F2D" w14:textId="6428ABD0" w:rsidR="00885D88" w:rsidRPr="008B4FE6" w:rsidRDefault="0071468E" w:rsidP="0071468E">
            <w:pPr>
              <w:spacing w:before="60" w:after="60" w:line="240" w:lineRule="auto"/>
              <w:jc w:val="both"/>
              <w:rPr>
                <w:rFonts w:ascii="Times New Roman" w:hAnsi="Times New Roman"/>
                <w:b/>
                <w:color w:val="000000"/>
                <w:spacing w:val="-2"/>
              </w:rPr>
            </w:pPr>
            <w:r>
              <w:rPr>
                <w:rFonts w:ascii="Times New Roman" w:hAnsi="Times New Roman"/>
                <w:b/>
                <w:color w:val="000000"/>
                <w:spacing w:val="-2"/>
              </w:rPr>
              <w:t xml:space="preserve">13. </w:t>
            </w:r>
            <w:r w:rsidR="00885D88" w:rsidRPr="008B4FE6">
              <w:rPr>
                <w:rFonts w:ascii="Times New Roman" w:hAnsi="Times New Roman"/>
                <w:b/>
                <w:color w:val="000000"/>
                <w:spacing w:val="-2"/>
              </w:rPr>
              <w:t xml:space="preserve">Załączniki </w:t>
            </w:r>
            <w:r w:rsidR="00885D88" w:rsidRPr="0063060B">
              <w:rPr>
                <w:rFonts w:ascii="Times New Roman" w:hAnsi="Times New Roman"/>
                <w:b/>
                <w:spacing w:val="-2"/>
                <w:sz w:val="21"/>
                <w:szCs w:val="21"/>
              </w:rPr>
              <w:t>(</w:t>
            </w:r>
            <w:r w:rsidR="00885D88">
              <w:rPr>
                <w:rFonts w:ascii="Times New Roman" w:hAnsi="Times New Roman"/>
                <w:b/>
                <w:spacing w:val="-2"/>
                <w:sz w:val="21"/>
                <w:szCs w:val="21"/>
              </w:rPr>
              <w:t xml:space="preserve">istotne </w:t>
            </w:r>
            <w:r w:rsidR="00885D88" w:rsidRPr="0063060B">
              <w:rPr>
                <w:rFonts w:ascii="Times New Roman" w:hAnsi="Times New Roman"/>
                <w:b/>
                <w:spacing w:val="-2"/>
                <w:sz w:val="21"/>
                <w:szCs w:val="21"/>
              </w:rPr>
              <w:t>dokumenty źródłowe,</w:t>
            </w:r>
            <w:r w:rsidR="00885D88">
              <w:rPr>
                <w:rFonts w:ascii="Times New Roman" w:hAnsi="Times New Roman"/>
                <w:b/>
                <w:spacing w:val="-2"/>
                <w:sz w:val="21"/>
                <w:szCs w:val="21"/>
              </w:rPr>
              <w:t xml:space="preserve"> badania, analizy itp.</w:t>
            </w:r>
            <w:r w:rsidR="00885D88" w:rsidRPr="008B4FE6">
              <w:rPr>
                <w:rFonts w:ascii="Times New Roman" w:hAnsi="Times New Roman"/>
                <w:b/>
                <w:color w:val="000000"/>
                <w:spacing w:val="-2"/>
              </w:rPr>
              <w:t xml:space="preserve">) </w:t>
            </w:r>
          </w:p>
        </w:tc>
      </w:tr>
      <w:tr w:rsidR="00885D88" w:rsidRPr="008B4FE6" w14:paraId="378F357D" w14:textId="77777777" w:rsidTr="00676C8D">
        <w:trPr>
          <w:gridAfter w:val="1"/>
          <w:wAfter w:w="10" w:type="dxa"/>
          <w:trHeight w:val="142"/>
        </w:trPr>
        <w:tc>
          <w:tcPr>
            <w:tcW w:w="10937" w:type="dxa"/>
            <w:gridSpan w:val="29"/>
            <w:shd w:val="clear" w:color="auto" w:fill="FFFFFF"/>
          </w:tcPr>
          <w:p w14:paraId="56EC052B" w14:textId="336F44CA" w:rsidR="00885D88" w:rsidRPr="00B37C80" w:rsidRDefault="00211C73" w:rsidP="00885D88">
            <w:pPr>
              <w:spacing w:line="240" w:lineRule="auto"/>
              <w:jc w:val="both"/>
              <w:rPr>
                <w:rFonts w:ascii="Times New Roman" w:hAnsi="Times New Roman"/>
                <w:color w:val="000000"/>
                <w:spacing w:val="-2"/>
              </w:rPr>
            </w:pPr>
            <w:r>
              <w:rPr>
                <w:rFonts w:ascii="Times New Roman" w:hAnsi="Times New Roman"/>
                <w:color w:val="000000"/>
                <w:spacing w:val="-2"/>
              </w:rPr>
              <w:t>Brak.</w:t>
            </w:r>
          </w:p>
        </w:tc>
      </w:tr>
    </w:tbl>
    <w:p w14:paraId="1683CFB3" w14:textId="77777777" w:rsidR="00865DDB" w:rsidRPr="00522D94" w:rsidRDefault="00865DDB" w:rsidP="00865DDB">
      <w:pPr>
        <w:spacing w:after="120"/>
        <w:jc w:val="both"/>
        <w:rPr>
          <w:rFonts w:ascii="Times New Roman" w:hAnsi="Times New Roman"/>
          <w:sz w:val="20"/>
          <w:szCs w:val="20"/>
        </w:rPr>
      </w:pPr>
    </w:p>
    <w:sectPr w:rsidR="00865DDB"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5EFF" w14:textId="77777777" w:rsidR="001D2F6E" w:rsidRDefault="001D2F6E" w:rsidP="00044739">
      <w:pPr>
        <w:spacing w:line="240" w:lineRule="auto"/>
      </w:pPr>
      <w:r>
        <w:separator/>
      </w:r>
    </w:p>
  </w:endnote>
  <w:endnote w:type="continuationSeparator" w:id="0">
    <w:p w14:paraId="342BB7FE" w14:textId="77777777" w:rsidR="001D2F6E" w:rsidRDefault="001D2F6E"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4FEC" w14:textId="77777777" w:rsidR="001D2F6E" w:rsidRDefault="001D2F6E" w:rsidP="00044739">
      <w:pPr>
        <w:spacing w:line="240" w:lineRule="auto"/>
      </w:pPr>
      <w:r>
        <w:separator/>
      </w:r>
    </w:p>
  </w:footnote>
  <w:footnote w:type="continuationSeparator" w:id="0">
    <w:p w14:paraId="59478B3D" w14:textId="77777777" w:rsidR="001D2F6E" w:rsidRDefault="001D2F6E"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126B"/>
    <w:multiLevelType w:val="hybridMultilevel"/>
    <w:tmpl w:val="CD5CC8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A9696B"/>
    <w:multiLevelType w:val="hybridMultilevel"/>
    <w:tmpl w:val="3F70FA28"/>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20316A"/>
    <w:multiLevelType w:val="hybridMultilevel"/>
    <w:tmpl w:val="E0E411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C942356"/>
    <w:multiLevelType w:val="hybridMultilevel"/>
    <w:tmpl w:val="A3C0A310"/>
    <w:lvl w:ilvl="0" w:tplc="44804430">
      <w:start w:val="1"/>
      <w:numFmt w:val="decimal"/>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D352110"/>
    <w:multiLevelType w:val="multilevel"/>
    <w:tmpl w:val="489CE4B2"/>
    <w:styleLink w:val="Biecalista2"/>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1D17B61"/>
    <w:multiLevelType w:val="hybridMultilevel"/>
    <w:tmpl w:val="D4D8F972"/>
    <w:lvl w:ilvl="0" w:tplc="3FA045FA">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0F0E76"/>
    <w:multiLevelType w:val="hybridMultilevel"/>
    <w:tmpl w:val="6BF86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6744DA"/>
    <w:multiLevelType w:val="hybridMultilevel"/>
    <w:tmpl w:val="34563C98"/>
    <w:lvl w:ilvl="0" w:tplc="E4A6346E">
      <w:start w:val="1"/>
      <w:numFmt w:val="decimal"/>
      <w:lvlText w:val="%1."/>
      <w:lvlJc w:val="left"/>
      <w:pPr>
        <w:ind w:left="1440" w:hanging="360"/>
      </w:pPr>
    </w:lvl>
    <w:lvl w:ilvl="1" w:tplc="EF82DE16">
      <w:start w:val="1"/>
      <w:numFmt w:val="decimal"/>
      <w:lvlText w:val="%2."/>
      <w:lvlJc w:val="left"/>
      <w:pPr>
        <w:ind w:left="1440" w:hanging="360"/>
      </w:pPr>
    </w:lvl>
    <w:lvl w:ilvl="2" w:tplc="821A8F58">
      <w:start w:val="1"/>
      <w:numFmt w:val="decimal"/>
      <w:lvlText w:val="%3."/>
      <w:lvlJc w:val="left"/>
      <w:pPr>
        <w:ind w:left="1440" w:hanging="360"/>
      </w:pPr>
    </w:lvl>
    <w:lvl w:ilvl="3" w:tplc="AF0E433E">
      <w:start w:val="1"/>
      <w:numFmt w:val="decimal"/>
      <w:lvlText w:val="%4."/>
      <w:lvlJc w:val="left"/>
      <w:pPr>
        <w:ind w:left="1440" w:hanging="360"/>
      </w:pPr>
    </w:lvl>
    <w:lvl w:ilvl="4" w:tplc="378678DA">
      <w:start w:val="1"/>
      <w:numFmt w:val="decimal"/>
      <w:lvlText w:val="%5."/>
      <w:lvlJc w:val="left"/>
      <w:pPr>
        <w:ind w:left="1440" w:hanging="360"/>
      </w:pPr>
    </w:lvl>
    <w:lvl w:ilvl="5" w:tplc="B28E9A40">
      <w:start w:val="1"/>
      <w:numFmt w:val="decimal"/>
      <w:lvlText w:val="%6."/>
      <w:lvlJc w:val="left"/>
      <w:pPr>
        <w:ind w:left="1440" w:hanging="360"/>
      </w:pPr>
    </w:lvl>
    <w:lvl w:ilvl="6" w:tplc="FFDC6408">
      <w:start w:val="1"/>
      <w:numFmt w:val="decimal"/>
      <w:lvlText w:val="%7."/>
      <w:lvlJc w:val="left"/>
      <w:pPr>
        <w:ind w:left="1440" w:hanging="360"/>
      </w:pPr>
    </w:lvl>
    <w:lvl w:ilvl="7" w:tplc="1446FEE8">
      <w:start w:val="1"/>
      <w:numFmt w:val="decimal"/>
      <w:lvlText w:val="%8."/>
      <w:lvlJc w:val="left"/>
      <w:pPr>
        <w:ind w:left="1440" w:hanging="360"/>
      </w:pPr>
    </w:lvl>
    <w:lvl w:ilvl="8" w:tplc="932C848C">
      <w:start w:val="1"/>
      <w:numFmt w:val="decimal"/>
      <w:lvlText w:val="%9."/>
      <w:lvlJc w:val="left"/>
      <w:pPr>
        <w:ind w:left="1440" w:hanging="360"/>
      </w:pPr>
    </w:lvl>
  </w:abstractNum>
  <w:abstractNum w:abstractNumId="8" w15:restartNumberingAfterBreak="0">
    <w:nsid w:val="2C474A2B"/>
    <w:multiLevelType w:val="hybridMultilevel"/>
    <w:tmpl w:val="3FE8FAB8"/>
    <w:lvl w:ilvl="0" w:tplc="FFFFFFFF">
      <w:start w:val="1"/>
      <w:numFmt w:val="decimal"/>
      <w:lvlText w:val="%1."/>
      <w:lvlJc w:val="left"/>
      <w:pPr>
        <w:ind w:left="824" w:hanging="360"/>
      </w:pPr>
      <w:rPr>
        <w:rFonts w:hint="default"/>
      </w:rPr>
    </w:lvl>
    <w:lvl w:ilvl="1" w:tplc="FFFFFFFF" w:tentative="1">
      <w:start w:val="1"/>
      <w:numFmt w:val="lowerLetter"/>
      <w:lvlText w:val="%2."/>
      <w:lvlJc w:val="left"/>
      <w:pPr>
        <w:ind w:left="1544" w:hanging="360"/>
      </w:pPr>
    </w:lvl>
    <w:lvl w:ilvl="2" w:tplc="FFFFFFFF" w:tentative="1">
      <w:start w:val="1"/>
      <w:numFmt w:val="lowerRoman"/>
      <w:lvlText w:val="%3."/>
      <w:lvlJc w:val="right"/>
      <w:pPr>
        <w:ind w:left="2264" w:hanging="180"/>
      </w:pPr>
    </w:lvl>
    <w:lvl w:ilvl="3" w:tplc="FFFFFFFF" w:tentative="1">
      <w:start w:val="1"/>
      <w:numFmt w:val="decimal"/>
      <w:lvlText w:val="%4."/>
      <w:lvlJc w:val="left"/>
      <w:pPr>
        <w:ind w:left="2984" w:hanging="360"/>
      </w:pPr>
    </w:lvl>
    <w:lvl w:ilvl="4" w:tplc="FFFFFFFF" w:tentative="1">
      <w:start w:val="1"/>
      <w:numFmt w:val="lowerLetter"/>
      <w:lvlText w:val="%5."/>
      <w:lvlJc w:val="left"/>
      <w:pPr>
        <w:ind w:left="3704" w:hanging="360"/>
      </w:pPr>
    </w:lvl>
    <w:lvl w:ilvl="5" w:tplc="FFFFFFFF" w:tentative="1">
      <w:start w:val="1"/>
      <w:numFmt w:val="lowerRoman"/>
      <w:lvlText w:val="%6."/>
      <w:lvlJc w:val="right"/>
      <w:pPr>
        <w:ind w:left="4424" w:hanging="180"/>
      </w:pPr>
    </w:lvl>
    <w:lvl w:ilvl="6" w:tplc="FFFFFFFF" w:tentative="1">
      <w:start w:val="1"/>
      <w:numFmt w:val="decimal"/>
      <w:lvlText w:val="%7."/>
      <w:lvlJc w:val="left"/>
      <w:pPr>
        <w:ind w:left="5144" w:hanging="360"/>
      </w:pPr>
    </w:lvl>
    <w:lvl w:ilvl="7" w:tplc="FFFFFFFF" w:tentative="1">
      <w:start w:val="1"/>
      <w:numFmt w:val="lowerLetter"/>
      <w:lvlText w:val="%8."/>
      <w:lvlJc w:val="left"/>
      <w:pPr>
        <w:ind w:left="5864" w:hanging="360"/>
      </w:pPr>
    </w:lvl>
    <w:lvl w:ilvl="8" w:tplc="FFFFFFFF" w:tentative="1">
      <w:start w:val="1"/>
      <w:numFmt w:val="lowerRoman"/>
      <w:lvlText w:val="%9."/>
      <w:lvlJc w:val="right"/>
      <w:pPr>
        <w:ind w:left="6584" w:hanging="180"/>
      </w:pPr>
    </w:lvl>
  </w:abstractNum>
  <w:abstractNum w:abstractNumId="9" w15:restartNumberingAfterBreak="0">
    <w:nsid w:val="30252A3A"/>
    <w:multiLevelType w:val="hybridMultilevel"/>
    <w:tmpl w:val="E3C6C66C"/>
    <w:lvl w:ilvl="0" w:tplc="1CDEE74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9427E6"/>
    <w:multiLevelType w:val="hybridMultilevel"/>
    <w:tmpl w:val="3FE8FAB8"/>
    <w:lvl w:ilvl="0" w:tplc="2BFA7F54">
      <w:start w:val="1"/>
      <w:numFmt w:val="decimal"/>
      <w:lvlText w:val="%1."/>
      <w:lvlJc w:val="left"/>
      <w:pPr>
        <w:ind w:left="824" w:hanging="360"/>
      </w:pPr>
      <w:rPr>
        <w:rFonts w:hint="default"/>
      </w:rPr>
    </w:lvl>
    <w:lvl w:ilvl="1" w:tplc="04150019" w:tentative="1">
      <w:start w:val="1"/>
      <w:numFmt w:val="lowerLetter"/>
      <w:lvlText w:val="%2."/>
      <w:lvlJc w:val="left"/>
      <w:pPr>
        <w:ind w:left="1544" w:hanging="360"/>
      </w:pPr>
    </w:lvl>
    <w:lvl w:ilvl="2" w:tplc="0415001B" w:tentative="1">
      <w:start w:val="1"/>
      <w:numFmt w:val="lowerRoman"/>
      <w:lvlText w:val="%3."/>
      <w:lvlJc w:val="right"/>
      <w:pPr>
        <w:ind w:left="2264" w:hanging="180"/>
      </w:pPr>
    </w:lvl>
    <w:lvl w:ilvl="3" w:tplc="0415000F" w:tentative="1">
      <w:start w:val="1"/>
      <w:numFmt w:val="decimal"/>
      <w:lvlText w:val="%4."/>
      <w:lvlJc w:val="left"/>
      <w:pPr>
        <w:ind w:left="2984" w:hanging="360"/>
      </w:pPr>
    </w:lvl>
    <w:lvl w:ilvl="4" w:tplc="04150019" w:tentative="1">
      <w:start w:val="1"/>
      <w:numFmt w:val="lowerLetter"/>
      <w:lvlText w:val="%5."/>
      <w:lvlJc w:val="left"/>
      <w:pPr>
        <w:ind w:left="3704" w:hanging="360"/>
      </w:pPr>
    </w:lvl>
    <w:lvl w:ilvl="5" w:tplc="0415001B" w:tentative="1">
      <w:start w:val="1"/>
      <w:numFmt w:val="lowerRoman"/>
      <w:lvlText w:val="%6."/>
      <w:lvlJc w:val="right"/>
      <w:pPr>
        <w:ind w:left="4424" w:hanging="180"/>
      </w:pPr>
    </w:lvl>
    <w:lvl w:ilvl="6" w:tplc="0415000F" w:tentative="1">
      <w:start w:val="1"/>
      <w:numFmt w:val="decimal"/>
      <w:lvlText w:val="%7."/>
      <w:lvlJc w:val="left"/>
      <w:pPr>
        <w:ind w:left="5144" w:hanging="360"/>
      </w:pPr>
    </w:lvl>
    <w:lvl w:ilvl="7" w:tplc="04150019" w:tentative="1">
      <w:start w:val="1"/>
      <w:numFmt w:val="lowerLetter"/>
      <w:lvlText w:val="%8."/>
      <w:lvlJc w:val="left"/>
      <w:pPr>
        <w:ind w:left="5864" w:hanging="360"/>
      </w:pPr>
    </w:lvl>
    <w:lvl w:ilvl="8" w:tplc="0415001B" w:tentative="1">
      <w:start w:val="1"/>
      <w:numFmt w:val="lowerRoman"/>
      <w:lvlText w:val="%9."/>
      <w:lvlJc w:val="right"/>
      <w:pPr>
        <w:ind w:left="6584" w:hanging="180"/>
      </w:pPr>
    </w:lvl>
  </w:abstractNum>
  <w:abstractNum w:abstractNumId="11" w15:restartNumberingAfterBreak="0">
    <w:nsid w:val="335745F0"/>
    <w:multiLevelType w:val="hybridMultilevel"/>
    <w:tmpl w:val="8B28E9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6D83D4D"/>
    <w:multiLevelType w:val="hybridMultilevel"/>
    <w:tmpl w:val="69E61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410768"/>
    <w:multiLevelType w:val="hybridMultilevel"/>
    <w:tmpl w:val="3FE8FAB8"/>
    <w:lvl w:ilvl="0" w:tplc="FFFFFFFF">
      <w:start w:val="1"/>
      <w:numFmt w:val="decimal"/>
      <w:lvlText w:val="%1."/>
      <w:lvlJc w:val="left"/>
      <w:pPr>
        <w:ind w:left="824" w:hanging="360"/>
      </w:pPr>
      <w:rPr>
        <w:rFonts w:hint="default"/>
      </w:rPr>
    </w:lvl>
    <w:lvl w:ilvl="1" w:tplc="FFFFFFFF" w:tentative="1">
      <w:start w:val="1"/>
      <w:numFmt w:val="lowerLetter"/>
      <w:lvlText w:val="%2."/>
      <w:lvlJc w:val="left"/>
      <w:pPr>
        <w:ind w:left="1544" w:hanging="360"/>
      </w:pPr>
    </w:lvl>
    <w:lvl w:ilvl="2" w:tplc="FFFFFFFF" w:tentative="1">
      <w:start w:val="1"/>
      <w:numFmt w:val="lowerRoman"/>
      <w:lvlText w:val="%3."/>
      <w:lvlJc w:val="right"/>
      <w:pPr>
        <w:ind w:left="2264" w:hanging="180"/>
      </w:pPr>
    </w:lvl>
    <w:lvl w:ilvl="3" w:tplc="FFFFFFFF" w:tentative="1">
      <w:start w:val="1"/>
      <w:numFmt w:val="decimal"/>
      <w:lvlText w:val="%4."/>
      <w:lvlJc w:val="left"/>
      <w:pPr>
        <w:ind w:left="2984" w:hanging="360"/>
      </w:pPr>
    </w:lvl>
    <w:lvl w:ilvl="4" w:tplc="FFFFFFFF" w:tentative="1">
      <w:start w:val="1"/>
      <w:numFmt w:val="lowerLetter"/>
      <w:lvlText w:val="%5."/>
      <w:lvlJc w:val="left"/>
      <w:pPr>
        <w:ind w:left="3704" w:hanging="360"/>
      </w:pPr>
    </w:lvl>
    <w:lvl w:ilvl="5" w:tplc="FFFFFFFF" w:tentative="1">
      <w:start w:val="1"/>
      <w:numFmt w:val="lowerRoman"/>
      <w:lvlText w:val="%6."/>
      <w:lvlJc w:val="right"/>
      <w:pPr>
        <w:ind w:left="4424" w:hanging="180"/>
      </w:pPr>
    </w:lvl>
    <w:lvl w:ilvl="6" w:tplc="FFFFFFFF" w:tentative="1">
      <w:start w:val="1"/>
      <w:numFmt w:val="decimal"/>
      <w:lvlText w:val="%7."/>
      <w:lvlJc w:val="left"/>
      <w:pPr>
        <w:ind w:left="5144" w:hanging="360"/>
      </w:pPr>
    </w:lvl>
    <w:lvl w:ilvl="7" w:tplc="FFFFFFFF" w:tentative="1">
      <w:start w:val="1"/>
      <w:numFmt w:val="lowerLetter"/>
      <w:lvlText w:val="%8."/>
      <w:lvlJc w:val="left"/>
      <w:pPr>
        <w:ind w:left="5864" w:hanging="360"/>
      </w:pPr>
    </w:lvl>
    <w:lvl w:ilvl="8" w:tplc="FFFFFFFF" w:tentative="1">
      <w:start w:val="1"/>
      <w:numFmt w:val="lowerRoman"/>
      <w:lvlText w:val="%9."/>
      <w:lvlJc w:val="right"/>
      <w:pPr>
        <w:ind w:left="6584" w:hanging="180"/>
      </w:pPr>
    </w:lvl>
  </w:abstractNum>
  <w:abstractNum w:abstractNumId="14" w15:restartNumberingAfterBreak="0">
    <w:nsid w:val="37602630"/>
    <w:multiLevelType w:val="hybridMultilevel"/>
    <w:tmpl w:val="4D0E7EE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EE2381"/>
    <w:multiLevelType w:val="hybridMultilevel"/>
    <w:tmpl w:val="86981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9B2AF8"/>
    <w:multiLevelType w:val="hybridMultilevel"/>
    <w:tmpl w:val="A04AC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270C74"/>
    <w:multiLevelType w:val="hybridMultilevel"/>
    <w:tmpl w:val="CE7A9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E2618A"/>
    <w:multiLevelType w:val="hybridMultilevel"/>
    <w:tmpl w:val="5A529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516DB0"/>
    <w:multiLevelType w:val="hybridMultilevel"/>
    <w:tmpl w:val="A3C0A310"/>
    <w:lvl w:ilvl="0" w:tplc="FFFFFFFF">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F4D0560"/>
    <w:multiLevelType w:val="hybridMultilevel"/>
    <w:tmpl w:val="A15489D0"/>
    <w:lvl w:ilvl="0" w:tplc="93B2B5AA">
      <w:start w:val="1"/>
      <w:numFmt w:val="decimal"/>
      <w:lvlText w:val="%1."/>
      <w:lvlJc w:val="left"/>
      <w:pPr>
        <w:ind w:left="720" w:hanging="360"/>
      </w:pPr>
      <w:rPr>
        <w:rFonts w:ascii="Times New Roman" w:eastAsia="Calibri" w:hAnsi="Times New Roman" w:cs="Times New Roman"/>
        <w:b w:val="0"/>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B10E8F"/>
    <w:multiLevelType w:val="hybridMultilevel"/>
    <w:tmpl w:val="7200F3C4"/>
    <w:lvl w:ilvl="0" w:tplc="55E222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D50652"/>
    <w:multiLevelType w:val="multilevel"/>
    <w:tmpl w:val="6B1A2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FE1A4D"/>
    <w:multiLevelType w:val="hybridMultilevel"/>
    <w:tmpl w:val="09EE2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956C65"/>
    <w:multiLevelType w:val="hybridMultilevel"/>
    <w:tmpl w:val="95D0D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442D19"/>
    <w:multiLevelType w:val="hybridMultilevel"/>
    <w:tmpl w:val="489CE4B2"/>
    <w:lvl w:ilvl="0" w:tplc="FFFFFFFF">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C444621"/>
    <w:multiLevelType w:val="hybridMultilevel"/>
    <w:tmpl w:val="6674EAAA"/>
    <w:lvl w:ilvl="0" w:tplc="19F658BA">
      <w:start w:val="1"/>
      <w:numFmt w:val="bullet"/>
      <w:lvlText w:val=""/>
      <w:lvlJc w:val="left"/>
      <w:pPr>
        <w:ind w:left="1080" w:hanging="360"/>
      </w:pPr>
      <w:rPr>
        <w:rFonts w:ascii="Symbol" w:hAnsi="Symbol"/>
      </w:rPr>
    </w:lvl>
    <w:lvl w:ilvl="1" w:tplc="2B968694">
      <w:start w:val="1"/>
      <w:numFmt w:val="bullet"/>
      <w:lvlText w:val=""/>
      <w:lvlJc w:val="left"/>
      <w:pPr>
        <w:ind w:left="1080" w:hanging="360"/>
      </w:pPr>
      <w:rPr>
        <w:rFonts w:ascii="Symbol" w:hAnsi="Symbol"/>
      </w:rPr>
    </w:lvl>
    <w:lvl w:ilvl="2" w:tplc="7E68C126">
      <w:start w:val="1"/>
      <w:numFmt w:val="bullet"/>
      <w:lvlText w:val=""/>
      <w:lvlJc w:val="left"/>
      <w:pPr>
        <w:ind w:left="1080" w:hanging="360"/>
      </w:pPr>
      <w:rPr>
        <w:rFonts w:ascii="Symbol" w:hAnsi="Symbol"/>
      </w:rPr>
    </w:lvl>
    <w:lvl w:ilvl="3" w:tplc="4B9CFC2C">
      <w:start w:val="1"/>
      <w:numFmt w:val="bullet"/>
      <w:lvlText w:val=""/>
      <w:lvlJc w:val="left"/>
      <w:pPr>
        <w:ind w:left="1080" w:hanging="360"/>
      </w:pPr>
      <w:rPr>
        <w:rFonts w:ascii="Symbol" w:hAnsi="Symbol"/>
      </w:rPr>
    </w:lvl>
    <w:lvl w:ilvl="4" w:tplc="E9423BC0">
      <w:start w:val="1"/>
      <w:numFmt w:val="bullet"/>
      <w:lvlText w:val=""/>
      <w:lvlJc w:val="left"/>
      <w:pPr>
        <w:ind w:left="1080" w:hanging="360"/>
      </w:pPr>
      <w:rPr>
        <w:rFonts w:ascii="Symbol" w:hAnsi="Symbol"/>
      </w:rPr>
    </w:lvl>
    <w:lvl w:ilvl="5" w:tplc="85381874">
      <w:start w:val="1"/>
      <w:numFmt w:val="bullet"/>
      <w:lvlText w:val=""/>
      <w:lvlJc w:val="left"/>
      <w:pPr>
        <w:ind w:left="1080" w:hanging="360"/>
      </w:pPr>
      <w:rPr>
        <w:rFonts w:ascii="Symbol" w:hAnsi="Symbol"/>
      </w:rPr>
    </w:lvl>
    <w:lvl w:ilvl="6" w:tplc="92B0DC30">
      <w:start w:val="1"/>
      <w:numFmt w:val="bullet"/>
      <w:lvlText w:val=""/>
      <w:lvlJc w:val="left"/>
      <w:pPr>
        <w:ind w:left="1080" w:hanging="360"/>
      </w:pPr>
      <w:rPr>
        <w:rFonts w:ascii="Symbol" w:hAnsi="Symbol"/>
      </w:rPr>
    </w:lvl>
    <w:lvl w:ilvl="7" w:tplc="9A14979A">
      <w:start w:val="1"/>
      <w:numFmt w:val="bullet"/>
      <w:lvlText w:val=""/>
      <w:lvlJc w:val="left"/>
      <w:pPr>
        <w:ind w:left="1080" w:hanging="360"/>
      </w:pPr>
      <w:rPr>
        <w:rFonts w:ascii="Symbol" w:hAnsi="Symbol"/>
      </w:rPr>
    </w:lvl>
    <w:lvl w:ilvl="8" w:tplc="77A4332E">
      <w:start w:val="1"/>
      <w:numFmt w:val="bullet"/>
      <w:lvlText w:val=""/>
      <w:lvlJc w:val="left"/>
      <w:pPr>
        <w:ind w:left="1080" w:hanging="360"/>
      </w:pPr>
      <w:rPr>
        <w:rFonts w:ascii="Symbol" w:hAnsi="Symbol"/>
      </w:rPr>
    </w:lvl>
  </w:abstractNum>
  <w:abstractNum w:abstractNumId="28" w15:restartNumberingAfterBreak="0">
    <w:nsid w:val="6D896A30"/>
    <w:multiLevelType w:val="hybridMultilevel"/>
    <w:tmpl w:val="489AAC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77DD383B"/>
    <w:multiLevelType w:val="hybridMultilevel"/>
    <w:tmpl w:val="3FE8FAB8"/>
    <w:lvl w:ilvl="0" w:tplc="FFFFFFFF">
      <w:start w:val="1"/>
      <w:numFmt w:val="decimal"/>
      <w:lvlText w:val="%1."/>
      <w:lvlJc w:val="left"/>
      <w:pPr>
        <w:ind w:left="824" w:hanging="360"/>
      </w:pPr>
      <w:rPr>
        <w:rFonts w:hint="default"/>
      </w:rPr>
    </w:lvl>
    <w:lvl w:ilvl="1" w:tplc="FFFFFFFF" w:tentative="1">
      <w:start w:val="1"/>
      <w:numFmt w:val="lowerLetter"/>
      <w:lvlText w:val="%2."/>
      <w:lvlJc w:val="left"/>
      <w:pPr>
        <w:ind w:left="1544" w:hanging="360"/>
      </w:pPr>
    </w:lvl>
    <w:lvl w:ilvl="2" w:tplc="FFFFFFFF" w:tentative="1">
      <w:start w:val="1"/>
      <w:numFmt w:val="lowerRoman"/>
      <w:lvlText w:val="%3."/>
      <w:lvlJc w:val="right"/>
      <w:pPr>
        <w:ind w:left="2264" w:hanging="180"/>
      </w:pPr>
    </w:lvl>
    <w:lvl w:ilvl="3" w:tplc="FFFFFFFF" w:tentative="1">
      <w:start w:val="1"/>
      <w:numFmt w:val="decimal"/>
      <w:lvlText w:val="%4."/>
      <w:lvlJc w:val="left"/>
      <w:pPr>
        <w:ind w:left="2984" w:hanging="360"/>
      </w:pPr>
    </w:lvl>
    <w:lvl w:ilvl="4" w:tplc="FFFFFFFF" w:tentative="1">
      <w:start w:val="1"/>
      <w:numFmt w:val="lowerLetter"/>
      <w:lvlText w:val="%5."/>
      <w:lvlJc w:val="left"/>
      <w:pPr>
        <w:ind w:left="3704" w:hanging="360"/>
      </w:pPr>
    </w:lvl>
    <w:lvl w:ilvl="5" w:tplc="FFFFFFFF" w:tentative="1">
      <w:start w:val="1"/>
      <w:numFmt w:val="lowerRoman"/>
      <w:lvlText w:val="%6."/>
      <w:lvlJc w:val="right"/>
      <w:pPr>
        <w:ind w:left="4424" w:hanging="180"/>
      </w:pPr>
    </w:lvl>
    <w:lvl w:ilvl="6" w:tplc="FFFFFFFF" w:tentative="1">
      <w:start w:val="1"/>
      <w:numFmt w:val="decimal"/>
      <w:lvlText w:val="%7."/>
      <w:lvlJc w:val="left"/>
      <w:pPr>
        <w:ind w:left="5144" w:hanging="360"/>
      </w:pPr>
    </w:lvl>
    <w:lvl w:ilvl="7" w:tplc="FFFFFFFF" w:tentative="1">
      <w:start w:val="1"/>
      <w:numFmt w:val="lowerLetter"/>
      <w:lvlText w:val="%8."/>
      <w:lvlJc w:val="left"/>
      <w:pPr>
        <w:ind w:left="5864" w:hanging="360"/>
      </w:pPr>
    </w:lvl>
    <w:lvl w:ilvl="8" w:tplc="FFFFFFFF" w:tentative="1">
      <w:start w:val="1"/>
      <w:numFmt w:val="lowerRoman"/>
      <w:lvlText w:val="%9."/>
      <w:lvlJc w:val="right"/>
      <w:pPr>
        <w:ind w:left="6584" w:hanging="180"/>
      </w:pPr>
    </w:lvl>
  </w:abstractNum>
  <w:abstractNum w:abstractNumId="30" w15:restartNumberingAfterBreak="0">
    <w:nsid w:val="7EDF7358"/>
    <w:multiLevelType w:val="hybridMultilevel"/>
    <w:tmpl w:val="6D8294F0"/>
    <w:lvl w:ilvl="0" w:tplc="82DC9D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F8C7756"/>
    <w:multiLevelType w:val="hybridMultilevel"/>
    <w:tmpl w:val="5CDCEA00"/>
    <w:lvl w:ilvl="0" w:tplc="47BA23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521709">
    <w:abstractNumId w:val="15"/>
  </w:num>
  <w:num w:numId="2" w16cid:durableId="1873689522">
    <w:abstractNumId w:val="0"/>
  </w:num>
  <w:num w:numId="3" w16cid:durableId="927158704">
    <w:abstractNumId w:val="3"/>
  </w:num>
  <w:num w:numId="4" w16cid:durableId="1724793204">
    <w:abstractNumId w:val="12"/>
  </w:num>
  <w:num w:numId="5" w16cid:durableId="1379624546">
    <w:abstractNumId w:val="2"/>
  </w:num>
  <w:num w:numId="6" w16cid:durableId="605163238">
    <w:abstractNumId w:val="11"/>
  </w:num>
  <w:num w:numId="7" w16cid:durableId="1301569017">
    <w:abstractNumId w:val="18"/>
  </w:num>
  <w:num w:numId="8" w16cid:durableId="1223753812">
    <w:abstractNumId w:val="6"/>
  </w:num>
  <w:num w:numId="9" w16cid:durableId="95827680">
    <w:abstractNumId w:val="28"/>
  </w:num>
  <w:num w:numId="10" w16cid:durableId="156917747">
    <w:abstractNumId w:val="14"/>
  </w:num>
  <w:num w:numId="11" w16cid:durableId="942032806">
    <w:abstractNumId w:val="21"/>
    <w:lvlOverride w:ilvl="0">
      <w:startOverride w:val="1"/>
    </w:lvlOverride>
    <w:lvlOverride w:ilvl="1"/>
    <w:lvlOverride w:ilvl="2"/>
    <w:lvlOverride w:ilvl="3"/>
    <w:lvlOverride w:ilvl="4"/>
    <w:lvlOverride w:ilvl="5"/>
    <w:lvlOverride w:ilvl="6"/>
    <w:lvlOverride w:ilvl="7"/>
    <w:lvlOverride w:ilvl="8"/>
  </w:num>
  <w:num w:numId="12" w16cid:durableId="2076269535">
    <w:abstractNumId w:val="5"/>
  </w:num>
  <w:num w:numId="13" w16cid:durableId="2104959134">
    <w:abstractNumId w:val="1"/>
  </w:num>
  <w:num w:numId="14" w16cid:durableId="1516387409">
    <w:abstractNumId w:val="31"/>
  </w:num>
  <w:num w:numId="15" w16cid:durableId="1960334113">
    <w:abstractNumId w:val="17"/>
  </w:num>
  <w:num w:numId="16" w16cid:durableId="908617931">
    <w:abstractNumId w:val="22"/>
  </w:num>
  <w:num w:numId="17" w16cid:durableId="1240406969">
    <w:abstractNumId w:val="25"/>
  </w:num>
  <w:num w:numId="18" w16cid:durableId="908151585">
    <w:abstractNumId w:val="24"/>
  </w:num>
  <w:num w:numId="19" w16cid:durableId="1944413020">
    <w:abstractNumId w:val="10"/>
  </w:num>
  <w:num w:numId="20" w16cid:durableId="1120998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0492721">
    <w:abstractNumId w:val="9"/>
  </w:num>
  <w:num w:numId="22" w16cid:durableId="1185709562">
    <w:abstractNumId w:val="19"/>
  </w:num>
  <w:num w:numId="23" w16cid:durableId="1089156811">
    <w:abstractNumId w:val="16"/>
  </w:num>
  <w:num w:numId="24" w16cid:durableId="2139296405">
    <w:abstractNumId w:val="29"/>
  </w:num>
  <w:num w:numId="25" w16cid:durableId="113061117">
    <w:abstractNumId w:val="8"/>
  </w:num>
  <w:num w:numId="26" w16cid:durableId="1084374091">
    <w:abstractNumId w:val="7"/>
  </w:num>
  <w:num w:numId="27" w16cid:durableId="1483307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3085336">
    <w:abstractNumId w:val="30"/>
  </w:num>
  <w:num w:numId="29" w16cid:durableId="1071149207">
    <w:abstractNumId w:val="13"/>
  </w:num>
  <w:num w:numId="30" w16cid:durableId="1659378934">
    <w:abstractNumId w:val="27"/>
  </w:num>
  <w:num w:numId="31" w16cid:durableId="1438141888">
    <w:abstractNumId w:val="26"/>
  </w:num>
  <w:num w:numId="32" w16cid:durableId="139395315">
    <w:abstractNumId w:val="4"/>
  </w:num>
  <w:num w:numId="33" w16cid:durableId="111879646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2EE8"/>
    <w:rsid w:val="00003192"/>
    <w:rsid w:val="00004C6A"/>
    <w:rsid w:val="00006DE7"/>
    <w:rsid w:val="000107ED"/>
    <w:rsid w:val="0001091E"/>
    <w:rsid w:val="00012D11"/>
    <w:rsid w:val="00013EB5"/>
    <w:rsid w:val="00015D53"/>
    <w:rsid w:val="000207E8"/>
    <w:rsid w:val="00022C1B"/>
    <w:rsid w:val="00023836"/>
    <w:rsid w:val="00023A25"/>
    <w:rsid w:val="0002458F"/>
    <w:rsid w:val="00024902"/>
    <w:rsid w:val="00031150"/>
    <w:rsid w:val="00032A81"/>
    <w:rsid w:val="000356A9"/>
    <w:rsid w:val="0004000C"/>
    <w:rsid w:val="000421D9"/>
    <w:rsid w:val="00042729"/>
    <w:rsid w:val="00044138"/>
    <w:rsid w:val="00044739"/>
    <w:rsid w:val="00044BBB"/>
    <w:rsid w:val="0004715B"/>
    <w:rsid w:val="000509DA"/>
    <w:rsid w:val="00051637"/>
    <w:rsid w:val="00056681"/>
    <w:rsid w:val="00056C86"/>
    <w:rsid w:val="0006036B"/>
    <w:rsid w:val="00063B30"/>
    <w:rsid w:val="000648A7"/>
    <w:rsid w:val="0006618B"/>
    <w:rsid w:val="000670C0"/>
    <w:rsid w:val="00070C7E"/>
    <w:rsid w:val="00071B99"/>
    <w:rsid w:val="00072EC9"/>
    <w:rsid w:val="00074351"/>
    <w:rsid w:val="000756E5"/>
    <w:rsid w:val="0007704E"/>
    <w:rsid w:val="00080EC8"/>
    <w:rsid w:val="000819D3"/>
    <w:rsid w:val="000838E2"/>
    <w:rsid w:val="000872E8"/>
    <w:rsid w:val="000879AD"/>
    <w:rsid w:val="000944AC"/>
    <w:rsid w:val="00094CB9"/>
    <w:rsid w:val="000954F1"/>
    <w:rsid w:val="000956B2"/>
    <w:rsid w:val="000969E7"/>
    <w:rsid w:val="00096CEF"/>
    <w:rsid w:val="000A2068"/>
    <w:rsid w:val="000A23DE"/>
    <w:rsid w:val="000A4020"/>
    <w:rsid w:val="000A67EA"/>
    <w:rsid w:val="000A6AFD"/>
    <w:rsid w:val="000A7729"/>
    <w:rsid w:val="000B301D"/>
    <w:rsid w:val="000B3F74"/>
    <w:rsid w:val="000B54FB"/>
    <w:rsid w:val="000C29B0"/>
    <w:rsid w:val="000C699A"/>
    <w:rsid w:val="000C6CDE"/>
    <w:rsid w:val="000C76FC"/>
    <w:rsid w:val="000D1083"/>
    <w:rsid w:val="000D14F3"/>
    <w:rsid w:val="000D38FC"/>
    <w:rsid w:val="000D4D90"/>
    <w:rsid w:val="000E1F21"/>
    <w:rsid w:val="000E2D10"/>
    <w:rsid w:val="000E33D1"/>
    <w:rsid w:val="000E6FA4"/>
    <w:rsid w:val="000E771B"/>
    <w:rsid w:val="000F0887"/>
    <w:rsid w:val="000F0967"/>
    <w:rsid w:val="000F3204"/>
    <w:rsid w:val="00100ACC"/>
    <w:rsid w:val="00101E3C"/>
    <w:rsid w:val="00102093"/>
    <w:rsid w:val="00104706"/>
    <w:rsid w:val="0010548B"/>
    <w:rsid w:val="001072D1"/>
    <w:rsid w:val="001109BD"/>
    <w:rsid w:val="00117017"/>
    <w:rsid w:val="00117600"/>
    <w:rsid w:val="00121EC8"/>
    <w:rsid w:val="001249CF"/>
    <w:rsid w:val="00125C3B"/>
    <w:rsid w:val="00130E8E"/>
    <w:rsid w:val="0013216E"/>
    <w:rsid w:val="00132FF8"/>
    <w:rsid w:val="00133A14"/>
    <w:rsid w:val="001401B5"/>
    <w:rsid w:val="00140515"/>
    <w:rsid w:val="00140AE8"/>
    <w:rsid w:val="0014152E"/>
    <w:rsid w:val="00141A8F"/>
    <w:rsid w:val="001422B9"/>
    <w:rsid w:val="00144A65"/>
    <w:rsid w:val="00145F42"/>
    <w:rsid w:val="0014617C"/>
    <w:rsid w:val="0014665F"/>
    <w:rsid w:val="001520F3"/>
    <w:rsid w:val="00152A9E"/>
    <w:rsid w:val="00152B82"/>
    <w:rsid w:val="00152C65"/>
    <w:rsid w:val="00153464"/>
    <w:rsid w:val="001541B3"/>
    <w:rsid w:val="00155B15"/>
    <w:rsid w:val="001568C9"/>
    <w:rsid w:val="001607C6"/>
    <w:rsid w:val="0016233E"/>
    <w:rsid w:val="001625BE"/>
    <w:rsid w:val="001643A4"/>
    <w:rsid w:val="001679A0"/>
    <w:rsid w:val="001727BB"/>
    <w:rsid w:val="00174D94"/>
    <w:rsid w:val="0018006D"/>
    <w:rsid w:val="00180D25"/>
    <w:rsid w:val="0018318D"/>
    <w:rsid w:val="0018572C"/>
    <w:rsid w:val="00187E79"/>
    <w:rsid w:val="00187F0D"/>
    <w:rsid w:val="00192CC5"/>
    <w:rsid w:val="001956A7"/>
    <w:rsid w:val="001A079D"/>
    <w:rsid w:val="001A118A"/>
    <w:rsid w:val="001A1EB1"/>
    <w:rsid w:val="001A27F4"/>
    <w:rsid w:val="001A2D95"/>
    <w:rsid w:val="001A5A6F"/>
    <w:rsid w:val="001A7540"/>
    <w:rsid w:val="001A7C88"/>
    <w:rsid w:val="001B184C"/>
    <w:rsid w:val="001B3460"/>
    <w:rsid w:val="001B4CA1"/>
    <w:rsid w:val="001B75D8"/>
    <w:rsid w:val="001C1060"/>
    <w:rsid w:val="001C168C"/>
    <w:rsid w:val="001C1E57"/>
    <w:rsid w:val="001C38F0"/>
    <w:rsid w:val="001C3C63"/>
    <w:rsid w:val="001C4E61"/>
    <w:rsid w:val="001C52EB"/>
    <w:rsid w:val="001C573D"/>
    <w:rsid w:val="001D20D0"/>
    <w:rsid w:val="001D2F6E"/>
    <w:rsid w:val="001D3BB9"/>
    <w:rsid w:val="001D4732"/>
    <w:rsid w:val="001D5FD2"/>
    <w:rsid w:val="001D6A3C"/>
    <w:rsid w:val="001D6D51"/>
    <w:rsid w:val="001E23B7"/>
    <w:rsid w:val="001E46A8"/>
    <w:rsid w:val="001F2997"/>
    <w:rsid w:val="001F335E"/>
    <w:rsid w:val="001F3AEC"/>
    <w:rsid w:val="001F653A"/>
    <w:rsid w:val="001F6912"/>
    <w:rsid w:val="001F6979"/>
    <w:rsid w:val="002007AE"/>
    <w:rsid w:val="00202BC6"/>
    <w:rsid w:val="00205141"/>
    <w:rsid w:val="0020516B"/>
    <w:rsid w:val="002059DE"/>
    <w:rsid w:val="00211C73"/>
    <w:rsid w:val="0021210A"/>
    <w:rsid w:val="00212B2A"/>
    <w:rsid w:val="002134E6"/>
    <w:rsid w:val="00213559"/>
    <w:rsid w:val="00213EFD"/>
    <w:rsid w:val="002154B3"/>
    <w:rsid w:val="002172F1"/>
    <w:rsid w:val="0021795D"/>
    <w:rsid w:val="00223C7B"/>
    <w:rsid w:val="00224AB1"/>
    <w:rsid w:val="00225CDE"/>
    <w:rsid w:val="0022687A"/>
    <w:rsid w:val="002273EE"/>
    <w:rsid w:val="00230728"/>
    <w:rsid w:val="0023142E"/>
    <w:rsid w:val="002317DE"/>
    <w:rsid w:val="00234040"/>
    <w:rsid w:val="00235CD2"/>
    <w:rsid w:val="00237F81"/>
    <w:rsid w:val="00240BE1"/>
    <w:rsid w:val="00242204"/>
    <w:rsid w:val="002473A8"/>
    <w:rsid w:val="002523AC"/>
    <w:rsid w:val="00252845"/>
    <w:rsid w:val="00252C07"/>
    <w:rsid w:val="002545CA"/>
    <w:rsid w:val="00254DED"/>
    <w:rsid w:val="00255619"/>
    <w:rsid w:val="00255DAD"/>
    <w:rsid w:val="00256108"/>
    <w:rsid w:val="00260F33"/>
    <w:rsid w:val="002613BD"/>
    <w:rsid w:val="002624F1"/>
    <w:rsid w:val="00263908"/>
    <w:rsid w:val="002651EC"/>
    <w:rsid w:val="00270C81"/>
    <w:rsid w:val="00271558"/>
    <w:rsid w:val="00274862"/>
    <w:rsid w:val="00275637"/>
    <w:rsid w:val="00276441"/>
    <w:rsid w:val="002766FE"/>
    <w:rsid w:val="00280760"/>
    <w:rsid w:val="00282D72"/>
    <w:rsid w:val="002831F7"/>
    <w:rsid w:val="00283402"/>
    <w:rsid w:val="00284147"/>
    <w:rsid w:val="002844F1"/>
    <w:rsid w:val="00290FD6"/>
    <w:rsid w:val="002914AF"/>
    <w:rsid w:val="00291ADE"/>
    <w:rsid w:val="002933CE"/>
    <w:rsid w:val="00294259"/>
    <w:rsid w:val="002A050C"/>
    <w:rsid w:val="002A2C81"/>
    <w:rsid w:val="002A2E00"/>
    <w:rsid w:val="002A60B1"/>
    <w:rsid w:val="002B3D1A"/>
    <w:rsid w:val="002B5021"/>
    <w:rsid w:val="002B734B"/>
    <w:rsid w:val="002B7A50"/>
    <w:rsid w:val="002C14BA"/>
    <w:rsid w:val="002C27D0"/>
    <w:rsid w:val="002C2C9B"/>
    <w:rsid w:val="002D03E6"/>
    <w:rsid w:val="002D17D6"/>
    <w:rsid w:val="002D18D7"/>
    <w:rsid w:val="002D21CE"/>
    <w:rsid w:val="002D491B"/>
    <w:rsid w:val="002D5DAA"/>
    <w:rsid w:val="002D5F94"/>
    <w:rsid w:val="002E3DA3"/>
    <w:rsid w:val="002E450F"/>
    <w:rsid w:val="002E57E1"/>
    <w:rsid w:val="002E6A61"/>
    <w:rsid w:val="002E6B38"/>
    <w:rsid w:val="002E6D63"/>
    <w:rsid w:val="002E6E2B"/>
    <w:rsid w:val="002E74DD"/>
    <w:rsid w:val="002E76E8"/>
    <w:rsid w:val="002E7BFD"/>
    <w:rsid w:val="002F500B"/>
    <w:rsid w:val="003004A3"/>
    <w:rsid w:val="003008F7"/>
    <w:rsid w:val="00300991"/>
    <w:rsid w:val="003016BF"/>
    <w:rsid w:val="003017F4"/>
    <w:rsid w:val="00301959"/>
    <w:rsid w:val="00302E7D"/>
    <w:rsid w:val="003057BC"/>
    <w:rsid w:val="00305B8A"/>
    <w:rsid w:val="00306FED"/>
    <w:rsid w:val="00317F8D"/>
    <w:rsid w:val="003210F8"/>
    <w:rsid w:val="00323D74"/>
    <w:rsid w:val="0032567D"/>
    <w:rsid w:val="00330A2C"/>
    <w:rsid w:val="00331BF9"/>
    <w:rsid w:val="00331D2E"/>
    <w:rsid w:val="00332F69"/>
    <w:rsid w:val="00333963"/>
    <w:rsid w:val="00333E7B"/>
    <w:rsid w:val="0033495E"/>
    <w:rsid w:val="00334A79"/>
    <w:rsid w:val="00334D8D"/>
    <w:rsid w:val="00334E9D"/>
    <w:rsid w:val="00337345"/>
    <w:rsid w:val="00337DD2"/>
    <w:rsid w:val="00340090"/>
    <w:rsid w:val="003404D1"/>
    <w:rsid w:val="003409FC"/>
    <w:rsid w:val="003443FF"/>
    <w:rsid w:val="003453A5"/>
    <w:rsid w:val="003526F4"/>
    <w:rsid w:val="00353D12"/>
    <w:rsid w:val="00355808"/>
    <w:rsid w:val="00360232"/>
    <w:rsid w:val="00362C7E"/>
    <w:rsid w:val="00363309"/>
    <w:rsid w:val="00363601"/>
    <w:rsid w:val="00365A9D"/>
    <w:rsid w:val="00366764"/>
    <w:rsid w:val="003667DA"/>
    <w:rsid w:val="00367307"/>
    <w:rsid w:val="003675ED"/>
    <w:rsid w:val="00372079"/>
    <w:rsid w:val="00375B7E"/>
    <w:rsid w:val="00376AC9"/>
    <w:rsid w:val="00383145"/>
    <w:rsid w:val="00390528"/>
    <w:rsid w:val="00393032"/>
    <w:rsid w:val="00394B69"/>
    <w:rsid w:val="00397078"/>
    <w:rsid w:val="00397269"/>
    <w:rsid w:val="003A16DA"/>
    <w:rsid w:val="003A273F"/>
    <w:rsid w:val="003A5A14"/>
    <w:rsid w:val="003A6953"/>
    <w:rsid w:val="003B06B6"/>
    <w:rsid w:val="003B080F"/>
    <w:rsid w:val="003B0884"/>
    <w:rsid w:val="003B6083"/>
    <w:rsid w:val="003C0359"/>
    <w:rsid w:val="003C1520"/>
    <w:rsid w:val="003C3838"/>
    <w:rsid w:val="003C3B1B"/>
    <w:rsid w:val="003C5847"/>
    <w:rsid w:val="003C5ACB"/>
    <w:rsid w:val="003C77A9"/>
    <w:rsid w:val="003D0680"/>
    <w:rsid w:val="003D0681"/>
    <w:rsid w:val="003D12F6"/>
    <w:rsid w:val="003D1426"/>
    <w:rsid w:val="003D386D"/>
    <w:rsid w:val="003D4F69"/>
    <w:rsid w:val="003D6979"/>
    <w:rsid w:val="003E2F4E"/>
    <w:rsid w:val="003E4EDB"/>
    <w:rsid w:val="003E720A"/>
    <w:rsid w:val="003F3D44"/>
    <w:rsid w:val="00403E6E"/>
    <w:rsid w:val="004043F5"/>
    <w:rsid w:val="004047EC"/>
    <w:rsid w:val="00407395"/>
    <w:rsid w:val="0040746A"/>
    <w:rsid w:val="004129B4"/>
    <w:rsid w:val="0041399C"/>
    <w:rsid w:val="00413CA8"/>
    <w:rsid w:val="00416C67"/>
    <w:rsid w:val="00417124"/>
    <w:rsid w:val="00417EF0"/>
    <w:rsid w:val="00422181"/>
    <w:rsid w:val="004225C2"/>
    <w:rsid w:val="004244A8"/>
    <w:rsid w:val="00425F72"/>
    <w:rsid w:val="00427736"/>
    <w:rsid w:val="004304B4"/>
    <w:rsid w:val="00431235"/>
    <w:rsid w:val="00440102"/>
    <w:rsid w:val="00441787"/>
    <w:rsid w:val="00442620"/>
    <w:rsid w:val="00443E42"/>
    <w:rsid w:val="00444F2D"/>
    <w:rsid w:val="0044631A"/>
    <w:rsid w:val="00447659"/>
    <w:rsid w:val="004478A3"/>
    <w:rsid w:val="00447A12"/>
    <w:rsid w:val="00452034"/>
    <w:rsid w:val="00453E6E"/>
    <w:rsid w:val="004546FE"/>
    <w:rsid w:val="00455FA6"/>
    <w:rsid w:val="00456341"/>
    <w:rsid w:val="00457274"/>
    <w:rsid w:val="00460D8E"/>
    <w:rsid w:val="00460E87"/>
    <w:rsid w:val="00462D05"/>
    <w:rsid w:val="00466C70"/>
    <w:rsid w:val="004702C9"/>
    <w:rsid w:val="00472E45"/>
    <w:rsid w:val="00473D50"/>
    <w:rsid w:val="00473FEA"/>
    <w:rsid w:val="00473FF3"/>
    <w:rsid w:val="0047579D"/>
    <w:rsid w:val="004767A4"/>
    <w:rsid w:val="00481C05"/>
    <w:rsid w:val="00483262"/>
    <w:rsid w:val="00483CF6"/>
    <w:rsid w:val="00484107"/>
    <w:rsid w:val="004847E9"/>
    <w:rsid w:val="00485CC5"/>
    <w:rsid w:val="004905F8"/>
    <w:rsid w:val="0049343F"/>
    <w:rsid w:val="00495464"/>
    <w:rsid w:val="004964FC"/>
    <w:rsid w:val="00497130"/>
    <w:rsid w:val="004975C6"/>
    <w:rsid w:val="004A145E"/>
    <w:rsid w:val="004A1F15"/>
    <w:rsid w:val="004A1FB1"/>
    <w:rsid w:val="004A2968"/>
    <w:rsid w:val="004A2A81"/>
    <w:rsid w:val="004A2EFF"/>
    <w:rsid w:val="004A5979"/>
    <w:rsid w:val="004A7BD7"/>
    <w:rsid w:val="004B5593"/>
    <w:rsid w:val="004B5EF0"/>
    <w:rsid w:val="004C15C2"/>
    <w:rsid w:val="004C36D8"/>
    <w:rsid w:val="004C6A0C"/>
    <w:rsid w:val="004D1248"/>
    <w:rsid w:val="004D18D9"/>
    <w:rsid w:val="004D1952"/>
    <w:rsid w:val="004D1E3C"/>
    <w:rsid w:val="004D4169"/>
    <w:rsid w:val="004D6E14"/>
    <w:rsid w:val="004E0C41"/>
    <w:rsid w:val="004E29D2"/>
    <w:rsid w:val="004E55DC"/>
    <w:rsid w:val="004F0762"/>
    <w:rsid w:val="004F4E17"/>
    <w:rsid w:val="0050082F"/>
    <w:rsid w:val="00500C56"/>
    <w:rsid w:val="00501713"/>
    <w:rsid w:val="00503315"/>
    <w:rsid w:val="00506112"/>
    <w:rsid w:val="00506568"/>
    <w:rsid w:val="00507F44"/>
    <w:rsid w:val="00514EE4"/>
    <w:rsid w:val="0051551B"/>
    <w:rsid w:val="0051773B"/>
    <w:rsid w:val="00520920"/>
    <w:rsid w:val="00520C57"/>
    <w:rsid w:val="00521483"/>
    <w:rsid w:val="00522D94"/>
    <w:rsid w:val="0053059B"/>
    <w:rsid w:val="00530633"/>
    <w:rsid w:val="00531108"/>
    <w:rsid w:val="00533D89"/>
    <w:rsid w:val="00535984"/>
    <w:rsid w:val="00536564"/>
    <w:rsid w:val="0053708E"/>
    <w:rsid w:val="00543713"/>
    <w:rsid w:val="00544597"/>
    <w:rsid w:val="00544FFE"/>
    <w:rsid w:val="00546FB6"/>
    <w:rsid w:val="005473F5"/>
    <w:rsid w:val="005477E7"/>
    <w:rsid w:val="00550376"/>
    <w:rsid w:val="00552794"/>
    <w:rsid w:val="00555181"/>
    <w:rsid w:val="00556AE0"/>
    <w:rsid w:val="00560AF5"/>
    <w:rsid w:val="00563199"/>
    <w:rsid w:val="00564874"/>
    <w:rsid w:val="00567963"/>
    <w:rsid w:val="0057009A"/>
    <w:rsid w:val="00571260"/>
    <w:rsid w:val="0057189C"/>
    <w:rsid w:val="00573CD5"/>
    <w:rsid w:val="00573FC1"/>
    <w:rsid w:val="005741EE"/>
    <w:rsid w:val="0057668E"/>
    <w:rsid w:val="00580A2C"/>
    <w:rsid w:val="005827E1"/>
    <w:rsid w:val="00584273"/>
    <w:rsid w:val="00586B12"/>
    <w:rsid w:val="0059093A"/>
    <w:rsid w:val="00591D32"/>
    <w:rsid w:val="00592F97"/>
    <w:rsid w:val="005930DD"/>
    <w:rsid w:val="005958B7"/>
    <w:rsid w:val="00595E83"/>
    <w:rsid w:val="00596530"/>
    <w:rsid w:val="00596554"/>
    <w:rsid w:val="005967F3"/>
    <w:rsid w:val="00597DBC"/>
    <w:rsid w:val="005A06DF"/>
    <w:rsid w:val="005A4469"/>
    <w:rsid w:val="005A5527"/>
    <w:rsid w:val="005A5AE6"/>
    <w:rsid w:val="005A79AB"/>
    <w:rsid w:val="005B010A"/>
    <w:rsid w:val="005B0EAC"/>
    <w:rsid w:val="005B1206"/>
    <w:rsid w:val="005B2040"/>
    <w:rsid w:val="005B3442"/>
    <w:rsid w:val="005B37E8"/>
    <w:rsid w:val="005B5CDE"/>
    <w:rsid w:val="005B7424"/>
    <w:rsid w:val="005C0056"/>
    <w:rsid w:val="005C2D7C"/>
    <w:rsid w:val="005D074A"/>
    <w:rsid w:val="005D3BFB"/>
    <w:rsid w:val="005D61D6"/>
    <w:rsid w:val="005E0D13"/>
    <w:rsid w:val="005E4906"/>
    <w:rsid w:val="005E5047"/>
    <w:rsid w:val="005E6210"/>
    <w:rsid w:val="005E6B1F"/>
    <w:rsid w:val="005E6DDD"/>
    <w:rsid w:val="005E7205"/>
    <w:rsid w:val="005E7371"/>
    <w:rsid w:val="005F0F56"/>
    <w:rsid w:val="005F116C"/>
    <w:rsid w:val="005F1562"/>
    <w:rsid w:val="005F2131"/>
    <w:rsid w:val="005F63F9"/>
    <w:rsid w:val="00604210"/>
    <w:rsid w:val="00605EF6"/>
    <w:rsid w:val="00606455"/>
    <w:rsid w:val="00607287"/>
    <w:rsid w:val="00611D9C"/>
    <w:rsid w:val="0061221C"/>
    <w:rsid w:val="00614929"/>
    <w:rsid w:val="006153CE"/>
    <w:rsid w:val="00615AB0"/>
    <w:rsid w:val="00616511"/>
    <w:rsid w:val="00616650"/>
    <w:rsid w:val="00617525"/>
    <w:rsid w:val="006176ED"/>
    <w:rsid w:val="00617C8A"/>
    <w:rsid w:val="00620167"/>
    <w:rsid w:val="006202F3"/>
    <w:rsid w:val="0062097A"/>
    <w:rsid w:val="006211BC"/>
    <w:rsid w:val="00621DA6"/>
    <w:rsid w:val="00623CFE"/>
    <w:rsid w:val="00623EE5"/>
    <w:rsid w:val="00627221"/>
    <w:rsid w:val="006279BD"/>
    <w:rsid w:val="00627EE8"/>
    <w:rsid w:val="00630719"/>
    <w:rsid w:val="006316FA"/>
    <w:rsid w:val="006370D2"/>
    <w:rsid w:val="0064074F"/>
    <w:rsid w:val="00641EEE"/>
    <w:rsid w:val="00641F55"/>
    <w:rsid w:val="00645E4A"/>
    <w:rsid w:val="00650BFB"/>
    <w:rsid w:val="00651782"/>
    <w:rsid w:val="00653688"/>
    <w:rsid w:val="00654A01"/>
    <w:rsid w:val="0066091B"/>
    <w:rsid w:val="0066210F"/>
    <w:rsid w:val="00663095"/>
    <w:rsid w:val="0066403F"/>
    <w:rsid w:val="006641C3"/>
    <w:rsid w:val="006643A7"/>
    <w:rsid w:val="006660E9"/>
    <w:rsid w:val="00666D8C"/>
    <w:rsid w:val="00667249"/>
    <w:rsid w:val="00667558"/>
    <w:rsid w:val="006700D8"/>
    <w:rsid w:val="00670569"/>
    <w:rsid w:val="00670DC0"/>
    <w:rsid w:val="00671523"/>
    <w:rsid w:val="00672914"/>
    <w:rsid w:val="00675431"/>
    <w:rsid w:val="006754EF"/>
    <w:rsid w:val="00676C8D"/>
    <w:rsid w:val="00676F1F"/>
    <w:rsid w:val="00677381"/>
    <w:rsid w:val="00677414"/>
    <w:rsid w:val="00683202"/>
    <w:rsid w:val="006832CF"/>
    <w:rsid w:val="0068601E"/>
    <w:rsid w:val="00686DE4"/>
    <w:rsid w:val="00686DE9"/>
    <w:rsid w:val="006876CF"/>
    <w:rsid w:val="00693A65"/>
    <w:rsid w:val="0069486B"/>
    <w:rsid w:val="00694D86"/>
    <w:rsid w:val="0069547B"/>
    <w:rsid w:val="006972E0"/>
    <w:rsid w:val="006A2EBA"/>
    <w:rsid w:val="006A3F12"/>
    <w:rsid w:val="006A3F35"/>
    <w:rsid w:val="006A43E1"/>
    <w:rsid w:val="006A4904"/>
    <w:rsid w:val="006A548F"/>
    <w:rsid w:val="006A701A"/>
    <w:rsid w:val="006B64DC"/>
    <w:rsid w:val="006B7A91"/>
    <w:rsid w:val="006C1488"/>
    <w:rsid w:val="006C2562"/>
    <w:rsid w:val="006D18B8"/>
    <w:rsid w:val="006D25E9"/>
    <w:rsid w:val="006D267D"/>
    <w:rsid w:val="006D2712"/>
    <w:rsid w:val="006D46C4"/>
    <w:rsid w:val="006D4704"/>
    <w:rsid w:val="006D5FC3"/>
    <w:rsid w:val="006D6A2D"/>
    <w:rsid w:val="006E02E9"/>
    <w:rsid w:val="006E176B"/>
    <w:rsid w:val="006E1E18"/>
    <w:rsid w:val="006E31CE"/>
    <w:rsid w:val="006E34D3"/>
    <w:rsid w:val="006E3866"/>
    <w:rsid w:val="006E7B5D"/>
    <w:rsid w:val="006F1435"/>
    <w:rsid w:val="006F6F8D"/>
    <w:rsid w:val="006F78C4"/>
    <w:rsid w:val="007024B3"/>
    <w:rsid w:val="007031A0"/>
    <w:rsid w:val="007041FC"/>
    <w:rsid w:val="00705A29"/>
    <w:rsid w:val="00706E40"/>
    <w:rsid w:val="00707498"/>
    <w:rsid w:val="00711A65"/>
    <w:rsid w:val="00714133"/>
    <w:rsid w:val="0071468E"/>
    <w:rsid w:val="00714DA4"/>
    <w:rsid w:val="007158B2"/>
    <w:rsid w:val="00716081"/>
    <w:rsid w:val="00722B48"/>
    <w:rsid w:val="00724164"/>
    <w:rsid w:val="00725DE7"/>
    <w:rsid w:val="0072636A"/>
    <w:rsid w:val="00726B44"/>
    <w:rsid w:val="007318DD"/>
    <w:rsid w:val="00733167"/>
    <w:rsid w:val="00734C0B"/>
    <w:rsid w:val="00736D5B"/>
    <w:rsid w:val="00740D2C"/>
    <w:rsid w:val="00742A7C"/>
    <w:rsid w:val="00743920"/>
    <w:rsid w:val="00744BF9"/>
    <w:rsid w:val="00745967"/>
    <w:rsid w:val="007471DC"/>
    <w:rsid w:val="00751AA2"/>
    <w:rsid w:val="00752623"/>
    <w:rsid w:val="007536D9"/>
    <w:rsid w:val="00755323"/>
    <w:rsid w:val="00756B87"/>
    <w:rsid w:val="00760F1F"/>
    <w:rsid w:val="00763B3E"/>
    <w:rsid w:val="0076423E"/>
    <w:rsid w:val="007646CB"/>
    <w:rsid w:val="0076658F"/>
    <w:rsid w:val="0077040A"/>
    <w:rsid w:val="00772D64"/>
    <w:rsid w:val="007731E6"/>
    <w:rsid w:val="00774359"/>
    <w:rsid w:val="0078598C"/>
    <w:rsid w:val="007866DD"/>
    <w:rsid w:val="00787C48"/>
    <w:rsid w:val="007905E0"/>
    <w:rsid w:val="00791F34"/>
    <w:rsid w:val="00792609"/>
    <w:rsid w:val="00792887"/>
    <w:rsid w:val="0079324E"/>
    <w:rsid w:val="007943E2"/>
    <w:rsid w:val="00794968"/>
    <w:rsid w:val="00794F2C"/>
    <w:rsid w:val="007959E7"/>
    <w:rsid w:val="00796460"/>
    <w:rsid w:val="0079730B"/>
    <w:rsid w:val="007A0A7D"/>
    <w:rsid w:val="007A0B1A"/>
    <w:rsid w:val="007A1E15"/>
    <w:rsid w:val="007A3BC7"/>
    <w:rsid w:val="007A4166"/>
    <w:rsid w:val="007A5AC4"/>
    <w:rsid w:val="007A5DC5"/>
    <w:rsid w:val="007A6555"/>
    <w:rsid w:val="007B0FDD"/>
    <w:rsid w:val="007B4802"/>
    <w:rsid w:val="007B6668"/>
    <w:rsid w:val="007B6B33"/>
    <w:rsid w:val="007C122A"/>
    <w:rsid w:val="007C2701"/>
    <w:rsid w:val="007C7057"/>
    <w:rsid w:val="007D14B6"/>
    <w:rsid w:val="007D2192"/>
    <w:rsid w:val="007D4116"/>
    <w:rsid w:val="007D4FDB"/>
    <w:rsid w:val="007E3FE5"/>
    <w:rsid w:val="007E6667"/>
    <w:rsid w:val="007F0021"/>
    <w:rsid w:val="007F1EE2"/>
    <w:rsid w:val="007F2F52"/>
    <w:rsid w:val="007F2FED"/>
    <w:rsid w:val="007F3E64"/>
    <w:rsid w:val="007F7AD3"/>
    <w:rsid w:val="007F7D05"/>
    <w:rsid w:val="007F7D87"/>
    <w:rsid w:val="00801B0B"/>
    <w:rsid w:val="00801F71"/>
    <w:rsid w:val="00802711"/>
    <w:rsid w:val="00802C21"/>
    <w:rsid w:val="00805F28"/>
    <w:rsid w:val="0080749F"/>
    <w:rsid w:val="0081147C"/>
    <w:rsid w:val="00811D46"/>
    <w:rsid w:val="0081234F"/>
    <w:rsid w:val="008125B0"/>
    <w:rsid w:val="008130C5"/>
    <w:rsid w:val="008144CB"/>
    <w:rsid w:val="00814FE5"/>
    <w:rsid w:val="008207F8"/>
    <w:rsid w:val="008209F2"/>
    <w:rsid w:val="00821717"/>
    <w:rsid w:val="00824210"/>
    <w:rsid w:val="00825FB3"/>
    <w:rsid w:val="008263C0"/>
    <w:rsid w:val="00826E8B"/>
    <w:rsid w:val="00831232"/>
    <w:rsid w:val="00831F66"/>
    <w:rsid w:val="00835244"/>
    <w:rsid w:val="00841422"/>
    <w:rsid w:val="00841D3B"/>
    <w:rsid w:val="0084314C"/>
    <w:rsid w:val="00843171"/>
    <w:rsid w:val="00844524"/>
    <w:rsid w:val="0085187B"/>
    <w:rsid w:val="00855ABA"/>
    <w:rsid w:val="0085601B"/>
    <w:rsid w:val="008575C3"/>
    <w:rsid w:val="00860D87"/>
    <w:rsid w:val="00862E36"/>
    <w:rsid w:val="00863D28"/>
    <w:rsid w:val="008648C3"/>
    <w:rsid w:val="00864E20"/>
    <w:rsid w:val="00865DDB"/>
    <w:rsid w:val="008665EE"/>
    <w:rsid w:val="00871E03"/>
    <w:rsid w:val="00872495"/>
    <w:rsid w:val="0088039B"/>
    <w:rsid w:val="00880F26"/>
    <w:rsid w:val="00884E9F"/>
    <w:rsid w:val="0088596B"/>
    <w:rsid w:val="00885D88"/>
    <w:rsid w:val="008916AB"/>
    <w:rsid w:val="008918F6"/>
    <w:rsid w:val="008934A9"/>
    <w:rsid w:val="00893A6C"/>
    <w:rsid w:val="00896C2E"/>
    <w:rsid w:val="008A5095"/>
    <w:rsid w:val="008A608F"/>
    <w:rsid w:val="008B1A9A"/>
    <w:rsid w:val="008B4FE6"/>
    <w:rsid w:val="008B595D"/>
    <w:rsid w:val="008B6C37"/>
    <w:rsid w:val="008C07BF"/>
    <w:rsid w:val="008C55BA"/>
    <w:rsid w:val="008C7783"/>
    <w:rsid w:val="008D09BB"/>
    <w:rsid w:val="008D0E19"/>
    <w:rsid w:val="008D5543"/>
    <w:rsid w:val="008D5EB1"/>
    <w:rsid w:val="008D67EC"/>
    <w:rsid w:val="008E18F7"/>
    <w:rsid w:val="008E1E10"/>
    <w:rsid w:val="008E291B"/>
    <w:rsid w:val="008E4F2F"/>
    <w:rsid w:val="008E74B0"/>
    <w:rsid w:val="008F083B"/>
    <w:rsid w:val="008F2007"/>
    <w:rsid w:val="008F7A26"/>
    <w:rsid w:val="008F7A8F"/>
    <w:rsid w:val="009008A8"/>
    <w:rsid w:val="009063B0"/>
    <w:rsid w:val="00907106"/>
    <w:rsid w:val="009107FD"/>
    <w:rsid w:val="0091137C"/>
    <w:rsid w:val="00911567"/>
    <w:rsid w:val="00917AAE"/>
    <w:rsid w:val="00922215"/>
    <w:rsid w:val="009246CA"/>
    <w:rsid w:val="009251A9"/>
    <w:rsid w:val="00930699"/>
    <w:rsid w:val="00930C1B"/>
    <w:rsid w:val="00931F69"/>
    <w:rsid w:val="00934123"/>
    <w:rsid w:val="00936C18"/>
    <w:rsid w:val="00937317"/>
    <w:rsid w:val="00937C6F"/>
    <w:rsid w:val="00943DBB"/>
    <w:rsid w:val="009444CB"/>
    <w:rsid w:val="009453B1"/>
    <w:rsid w:val="009461E1"/>
    <w:rsid w:val="0095119A"/>
    <w:rsid w:val="00955774"/>
    <w:rsid w:val="009560B5"/>
    <w:rsid w:val="0096160B"/>
    <w:rsid w:val="00963506"/>
    <w:rsid w:val="009703D6"/>
    <w:rsid w:val="0097181B"/>
    <w:rsid w:val="00973073"/>
    <w:rsid w:val="00976419"/>
    <w:rsid w:val="00976DC5"/>
    <w:rsid w:val="009818C7"/>
    <w:rsid w:val="00981A5F"/>
    <w:rsid w:val="00982DD4"/>
    <w:rsid w:val="009841E5"/>
    <w:rsid w:val="0098479F"/>
    <w:rsid w:val="00984A8A"/>
    <w:rsid w:val="00985163"/>
    <w:rsid w:val="009852D2"/>
    <w:rsid w:val="009857B6"/>
    <w:rsid w:val="00985A8D"/>
    <w:rsid w:val="00986610"/>
    <w:rsid w:val="00986639"/>
    <w:rsid w:val="00986766"/>
    <w:rsid w:val="00986801"/>
    <w:rsid w:val="00986F8C"/>
    <w:rsid w:val="009877DC"/>
    <w:rsid w:val="00991F96"/>
    <w:rsid w:val="00996502"/>
    <w:rsid w:val="00996F0A"/>
    <w:rsid w:val="009A0233"/>
    <w:rsid w:val="009A1D86"/>
    <w:rsid w:val="009A2956"/>
    <w:rsid w:val="009A5C17"/>
    <w:rsid w:val="009B049C"/>
    <w:rsid w:val="009B11C8"/>
    <w:rsid w:val="009B2BCF"/>
    <w:rsid w:val="009B2FF8"/>
    <w:rsid w:val="009B5A70"/>
    <w:rsid w:val="009B5BA3"/>
    <w:rsid w:val="009C079F"/>
    <w:rsid w:val="009C6BD9"/>
    <w:rsid w:val="009C7978"/>
    <w:rsid w:val="009C7A3F"/>
    <w:rsid w:val="009D0027"/>
    <w:rsid w:val="009D05E8"/>
    <w:rsid w:val="009D0655"/>
    <w:rsid w:val="009D3164"/>
    <w:rsid w:val="009D458B"/>
    <w:rsid w:val="009D45C9"/>
    <w:rsid w:val="009D4A6C"/>
    <w:rsid w:val="009D6902"/>
    <w:rsid w:val="009E1E98"/>
    <w:rsid w:val="009E206D"/>
    <w:rsid w:val="009E303C"/>
    <w:rsid w:val="009E3ABE"/>
    <w:rsid w:val="009E3C4B"/>
    <w:rsid w:val="009F0637"/>
    <w:rsid w:val="009F0B81"/>
    <w:rsid w:val="009F1C86"/>
    <w:rsid w:val="009F5A54"/>
    <w:rsid w:val="009F62A6"/>
    <w:rsid w:val="009F674F"/>
    <w:rsid w:val="009F7795"/>
    <w:rsid w:val="009F799E"/>
    <w:rsid w:val="00A01A54"/>
    <w:rsid w:val="00A02020"/>
    <w:rsid w:val="00A056CB"/>
    <w:rsid w:val="00A07A29"/>
    <w:rsid w:val="00A10FF1"/>
    <w:rsid w:val="00A1506B"/>
    <w:rsid w:val="00A1667C"/>
    <w:rsid w:val="00A16D5F"/>
    <w:rsid w:val="00A178B5"/>
    <w:rsid w:val="00A17CB2"/>
    <w:rsid w:val="00A210A4"/>
    <w:rsid w:val="00A23191"/>
    <w:rsid w:val="00A250C0"/>
    <w:rsid w:val="00A319C0"/>
    <w:rsid w:val="00A32B6F"/>
    <w:rsid w:val="00A33560"/>
    <w:rsid w:val="00A341EA"/>
    <w:rsid w:val="00A353A2"/>
    <w:rsid w:val="00A364E4"/>
    <w:rsid w:val="00A371A5"/>
    <w:rsid w:val="00A371D8"/>
    <w:rsid w:val="00A44170"/>
    <w:rsid w:val="00A47BDF"/>
    <w:rsid w:val="00A50FAC"/>
    <w:rsid w:val="00A51CD7"/>
    <w:rsid w:val="00A52ADB"/>
    <w:rsid w:val="00A533E8"/>
    <w:rsid w:val="00A5410A"/>
    <w:rsid w:val="00A542D9"/>
    <w:rsid w:val="00A56E64"/>
    <w:rsid w:val="00A624C3"/>
    <w:rsid w:val="00A63C79"/>
    <w:rsid w:val="00A65903"/>
    <w:rsid w:val="00A6641C"/>
    <w:rsid w:val="00A66555"/>
    <w:rsid w:val="00A7096E"/>
    <w:rsid w:val="00A767D2"/>
    <w:rsid w:val="00A77616"/>
    <w:rsid w:val="00A805DA"/>
    <w:rsid w:val="00A80D72"/>
    <w:rsid w:val="00A811B4"/>
    <w:rsid w:val="00A81942"/>
    <w:rsid w:val="00A87CDE"/>
    <w:rsid w:val="00A9042D"/>
    <w:rsid w:val="00A9087C"/>
    <w:rsid w:val="00A917A8"/>
    <w:rsid w:val="00A922A4"/>
    <w:rsid w:val="00A92BAF"/>
    <w:rsid w:val="00A94737"/>
    <w:rsid w:val="00A94BA3"/>
    <w:rsid w:val="00A96CBA"/>
    <w:rsid w:val="00A97536"/>
    <w:rsid w:val="00AA069E"/>
    <w:rsid w:val="00AA36CC"/>
    <w:rsid w:val="00AA41AD"/>
    <w:rsid w:val="00AB19D7"/>
    <w:rsid w:val="00AB1ACD"/>
    <w:rsid w:val="00AB277F"/>
    <w:rsid w:val="00AB4099"/>
    <w:rsid w:val="00AB449A"/>
    <w:rsid w:val="00AC2CFF"/>
    <w:rsid w:val="00AC6778"/>
    <w:rsid w:val="00AD0726"/>
    <w:rsid w:val="00AD14F9"/>
    <w:rsid w:val="00AD2D11"/>
    <w:rsid w:val="00AD35D6"/>
    <w:rsid w:val="00AD58C5"/>
    <w:rsid w:val="00AE1EFC"/>
    <w:rsid w:val="00AE36C4"/>
    <w:rsid w:val="00AE472C"/>
    <w:rsid w:val="00AE5375"/>
    <w:rsid w:val="00AE6CF8"/>
    <w:rsid w:val="00AF08C2"/>
    <w:rsid w:val="00AF28A6"/>
    <w:rsid w:val="00AF3361"/>
    <w:rsid w:val="00AF35EE"/>
    <w:rsid w:val="00AF4CAC"/>
    <w:rsid w:val="00AF6461"/>
    <w:rsid w:val="00B01027"/>
    <w:rsid w:val="00B0152D"/>
    <w:rsid w:val="00B01C2C"/>
    <w:rsid w:val="00B03E0D"/>
    <w:rsid w:val="00B054F8"/>
    <w:rsid w:val="00B12347"/>
    <w:rsid w:val="00B13B08"/>
    <w:rsid w:val="00B20AAD"/>
    <w:rsid w:val="00B2219A"/>
    <w:rsid w:val="00B23B68"/>
    <w:rsid w:val="00B24891"/>
    <w:rsid w:val="00B24BD5"/>
    <w:rsid w:val="00B32D9C"/>
    <w:rsid w:val="00B32E9B"/>
    <w:rsid w:val="00B3319F"/>
    <w:rsid w:val="00B3581B"/>
    <w:rsid w:val="00B360C9"/>
    <w:rsid w:val="00B36B81"/>
    <w:rsid w:val="00B36FEE"/>
    <w:rsid w:val="00B37C80"/>
    <w:rsid w:val="00B37DD5"/>
    <w:rsid w:val="00B4242B"/>
    <w:rsid w:val="00B43A09"/>
    <w:rsid w:val="00B47CED"/>
    <w:rsid w:val="00B5092B"/>
    <w:rsid w:val="00B5194E"/>
    <w:rsid w:val="00B51AF5"/>
    <w:rsid w:val="00B530C6"/>
    <w:rsid w:val="00B531FC"/>
    <w:rsid w:val="00B55347"/>
    <w:rsid w:val="00B55560"/>
    <w:rsid w:val="00B55594"/>
    <w:rsid w:val="00B57E5E"/>
    <w:rsid w:val="00B61F37"/>
    <w:rsid w:val="00B67BA1"/>
    <w:rsid w:val="00B71060"/>
    <w:rsid w:val="00B72B83"/>
    <w:rsid w:val="00B73DBE"/>
    <w:rsid w:val="00B7770F"/>
    <w:rsid w:val="00B77A89"/>
    <w:rsid w:val="00B77B27"/>
    <w:rsid w:val="00B80B6C"/>
    <w:rsid w:val="00B8134E"/>
    <w:rsid w:val="00B81B55"/>
    <w:rsid w:val="00B84613"/>
    <w:rsid w:val="00B85011"/>
    <w:rsid w:val="00B86EE5"/>
    <w:rsid w:val="00B87AF0"/>
    <w:rsid w:val="00B9037B"/>
    <w:rsid w:val="00B910BD"/>
    <w:rsid w:val="00B9207D"/>
    <w:rsid w:val="00B928C4"/>
    <w:rsid w:val="00B93834"/>
    <w:rsid w:val="00B95DA2"/>
    <w:rsid w:val="00B961A1"/>
    <w:rsid w:val="00B96469"/>
    <w:rsid w:val="00B97FA9"/>
    <w:rsid w:val="00BA0DA2"/>
    <w:rsid w:val="00BA269F"/>
    <w:rsid w:val="00BA2981"/>
    <w:rsid w:val="00BA42EE"/>
    <w:rsid w:val="00BA48F9"/>
    <w:rsid w:val="00BA6552"/>
    <w:rsid w:val="00BB0DCA"/>
    <w:rsid w:val="00BB2666"/>
    <w:rsid w:val="00BB2BB0"/>
    <w:rsid w:val="00BB6B80"/>
    <w:rsid w:val="00BC1237"/>
    <w:rsid w:val="00BC3773"/>
    <w:rsid w:val="00BC381A"/>
    <w:rsid w:val="00BC4AF9"/>
    <w:rsid w:val="00BC6E04"/>
    <w:rsid w:val="00BC7EC8"/>
    <w:rsid w:val="00BD0962"/>
    <w:rsid w:val="00BD1EED"/>
    <w:rsid w:val="00BD68CC"/>
    <w:rsid w:val="00BE30F0"/>
    <w:rsid w:val="00BE57F1"/>
    <w:rsid w:val="00BE66E6"/>
    <w:rsid w:val="00BE770A"/>
    <w:rsid w:val="00BF0DA2"/>
    <w:rsid w:val="00BF109C"/>
    <w:rsid w:val="00BF33B8"/>
    <w:rsid w:val="00BF34FA"/>
    <w:rsid w:val="00BF6667"/>
    <w:rsid w:val="00BF68BD"/>
    <w:rsid w:val="00C004B6"/>
    <w:rsid w:val="00C035F7"/>
    <w:rsid w:val="00C03A67"/>
    <w:rsid w:val="00C0477C"/>
    <w:rsid w:val="00C047A7"/>
    <w:rsid w:val="00C0521C"/>
    <w:rsid w:val="00C05DE5"/>
    <w:rsid w:val="00C12283"/>
    <w:rsid w:val="00C12CEC"/>
    <w:rsid w:val="00C133EF"/>
    <w:rsid w:val="00C160C9"/>
    <w:rsid w:val="00C215D8"/>
    <w:rsid w:val="00C21EDC"/>
    <w:rsid w:val="00C3152D"/>
    <w:rsid w:val="00C32DE5"/>
    <w:rsid w:val="00C33027"/>
    <w:rsid w:val="00C3317F"/>
    <w:rsid w:val="00C35699"/>
    <w:rsid w:val="00C36467"/>
    <w:rsid w:val="00C37667"/>
    <w:rsid w:val="00C4284C"/>
    <w:rsid w:val="00C42A2D"/>
    <w:rsid w:val="00C42E1D"/>
    <w:rsid w:val="00C435DB"/>
    <w:rsid w:val="00C44D73"/>
    <w:rsid w:val="00C45D6B"/>
    <w:rsid w:val="00C4780B"/>
    <w:rsid w:val="00C50B42"/>
    <w:rsid w:val="00C516FF"/>
    <w:rsid w:val="00C52BFA"/>
    <w:rsid w:val="00C531EB"/>
    <w:rsid w:val="00C53D1D"/>
    <w:rsid w:val="00C53F26"/>
    <w:rsid w:val="00C540BC"/>
    <w:rsid w:val="00C56A3A"/>
    <w:rsid w:val="00C60316"/>
    <w:rsid w:val="00C63E00"/>
    <w:rsid w:val="00C64F7D"/>
    <w:rsid w:val="00C67309"/>
    <w:rsid w:val="00C701B8"/>
    <w:rsid w:val="00C70603"/>
    <w:rsid w:val="00C7111F"/>
    <w:rsid w:val="00C7455A"/>
    <w:rsid w:val="00C7614E"/>
    <w:rsid w:val="00C77BF1"/>
    <w:rsid w:val="00C77D52"/>
    <w:rsid w:val="00C80D60"/>
    <w:rsid w:val="00C8107B"/>
    <w:rsid w:val="00C82FBD"/>
    <w:rsid w:val="00C842B4"/>
    <w:rsid w:val="00C85267"/>
    <w:rsid w:val="00C8661E"/>
    <w:rsid w:val="00C8721B"/>
    <w:rsid w:val="00C9372C"/>
    <w:rsid w:val="00C9470E"/>
    <w:rsid w:val="00C95CEB"/>
    <w:rsid w:val="00C96256"/>
    <w:rsid w:val="00CA1054"/>
    <w:rsid w:val="00CA63EB"/>
    <w:rsid w:val="00CA69F1"/>
    <w:rsid w:val="00CA6EC8"/>
    <w:rsid w:val="00CA7CF2"/>
    <w:rsid w:val="00CB0C54"/>
    <w:rsid w:val="00CB5192"/>
    <w:rsid w:val="00CB6991"/>
    <w:rsid w:val="00CB7813"/>
    <w:rsid w:val="00CB781A"/>
    <w:rsid w:val="00CB7C10"/>
    <w:rsid w:val="00CC0D93"/>
    <w:rsid w:val="00CC14CA"/>
    <w:rsid w:val="00CC24ED"/>
    <w:rsid w:val="00CC331C"/>
    <w:rsid w:val="00CC6194"/>
    <w:rsid w:val="00CC6305"/>
    <w:rsid w:val="00CC78A5"/>
    <w:rsid w:val="00CD0516"/>
    <w:rsid w:val="00CD34D1"/>
    <w:rsid w:val="00CD45B0"/>
    <w:rsid w:val="00CD6028"/>
    <w:rsid w:val="00CD63D9"/>
    <w:rsid w:val="00CD756B"/>
    <w:rsid w:val="00CE00DA"/>
    <w:rsid w:val="00CE4D94"/>
    <w:rsid w:val="00CE734F"/>
    <w:rsid w:val="00CE7E33"/>
    <w:rsid w:val="00CF112E"/>
    <w:rsid w:val="00CF1313"/>
    <w:rsid w:val="00CF161D"/>
    <w:rsid w:val="00CF5F4F"/>
    <w:rsid w:val="00CF6D63"/>
    <w:rsid w:val="00D01A09"/>
    <w:rsid w:val="00D01C39"/>
    <w:rsid w:val="00D11DAD"/>
    <w:rsid w:val="00D20C8C"/>
    <w:rsid w:val="00D218DC"/>
    <w:rsid w:val="00D221C5"/>
    <w:rsid w:val="00D24E56"/>
    <w:rsid w:val="00D255D6"/>
    <w:rsid w:val="00D2678D"/>
    <w:rsid w:val="00D27510"/>
    <w:rsid w:val="00D312BD"/>
    <w:rsid w:val="00D31643"/>
    <w:rsid w:val="00D31AEB"/>
    <w:rsid w:val="00D32ECD"/>
    <w:rsid w:val="00D33282"/>
    <w:rsid w:val="00D33538"/>
    <w:rsid w:val="00D34469"/>
    <w:rsid w:val="00D35C64"/>
    <w:rsid w:val="00D361E4"/>
    <w:rsid w:val="00D42A8F"/>
    <w:rsid w:val="00D439F6"/>
    <w:rsid w:val="00D445BB"/>
    <w:rsid w:val="00D459C6"/>
    <w:rsid w:val="00D47146"/>
    <w:rsid w:val="00D47D7A"/>
    <w:rsid w:val="00D50729"/>
    <w:rsid w:val="00D50C19"/>
    <w:rsid w:val="00D5379E"/>
    <w:rsid w:val="00D54F49"/>
    <w:rsid w:val="00D55C1A"/>
    <w:rsid w:val="00D61CEE"/>
    <w:rsid w:val="00D62643"/>
    <w:rsid w:val="00D62DC0"/>
    <w:rsid w:val="00D64C0F"/>
    <w:rsid w:val="00D66A67"/>
    <w:rsid w:val="00D671EA"/>
    <w:rsid w:val="00D67A1E"/>
    <w:rsid w:val="00D70C9D"/>
    <w:rsid w:val="00D72B93"/>
    <w:rsid w:val="00D72EFE"/>
    <w:rsid w:val="00D76227"/>
    <w:rsid w:val="00D76F70"/>
    <w:rsid w:val="00D77DF1"/>
    <w:rsid w:val="00D84C26"/>
    <w:rsid w:val="00D86AFF"/>
    <w:rsid w:val="00D87680"/>
    <w:rsid w:val="00D901F7"/>
    <w:rsid w:val="00D92961"/>
    <w:rsid w:val="00D93C2B"/>
    <w:rsid w:val="00D95A44"/>
    <w:rsid w:val="00D95D16"/>
    <w:rsid w:val="00D97C76"/>
    <w:rsid w:val="00DA5028"/>
    <w:rsid w:val="00DB02B4"/>
    <w:rsid w:val="00DB379E"/>
    <w:rsid w:val="00DB3EF5"/>
    <w:rsid w:val="00DB538D"/>
    <w:rsid w:val="00DB7CF0"/>
    <w:rsid w:val="00DC0244"/>
    <w:rsid w:val="00DC1D6A"/>
    <w:rsid w:val="00DC275C"/>
    <w:rsid w:val="00DC4B0D"/>
    <w:rsid w:val="00DC7FE1"/>
    <w:rsid w:val="00DD0221"/>
    <w:rsid w:val="00DD08C4"/>
    <w:rsid w:val="00DD1D4B"/>
    <w:rsid w:val="00DD3F3F"/>
    <w:rsid w:val="00DD40F9"/>
    <w:rsid w:val="00DD502A"/>
    <w:rsid w:val="00DD5572"/>
    <w:rsid w:val="00DD7E05"/>
    <w:rsid w:val="00DE0063"/>
    <w:rsid w:val="00DE0405"/>
    <w:rsid w:val="00DE5D80"/>
    <w:rsid w:val="00DE652A"/>
    <w:rsid w:val="00DE7C3A"/>
    <w:rsid w:val="00DF45FE"/>
    <w:rsid w:val="00DF5086"/>
    <w:rsid w:val="00DF58CD"/>
    <w:rsid w:val="00DF65DE"/>
    <w:rsid w:val="00E019A5"/>
    <w:rsid w:val="00E01C37"/>
    <w:rsid w:val="00E02EC8"/>
    <w:rsid w:val="00E037F5"/>
    <w:rsid w:val="00E04ECB"/>
    <w:rsid w:val="00E05A09"/>
    <w:rsid w:val="00E06CA1"/>
    <w:rsid w:val="00E10B1B"/>
    <w:rsid w:val="00E13405"/>
    <w:rsid w:val="00E15811"/>
    <w:rsid w:val="00E16C11"/>
    <w:rsid w:val="00E172B8"/>
    <w:rsid w:val="00E17FB4"/>
    <w:rsid w:val="00E20B75"/>
    <w:rsid w:val="00E214F2"/>
    <w:rsid w:val="00E2371E"/>
    <w:rsid w:val="00E24BD7"/>
    <w:rsid w:val="00E262C6"/>
    <w:rsid w:val="00E26523"/>
    <w:rsid w:val="00E26809"/>
    <w:rsid w:val="00E27E32"/>
    <w:rsid w:val="00E3193D"/>
    <w:rsid w:val="00E319B4"/>
    <w:rsid w:val="00E3412D"/>
    <w:rsid w:val="00E34E7E"/>
    <w:rsid w:val="00E3517A"/>
    <w:rsid w:val="00E37DE5"/>
    <w:rsid w:val="00E40037"/>
    <w:rsid w:val="00E4087A"/>
    <w:rsid w:val="00E411E0"/>
    <w:rsid w:val="00E415DB"/>
    <w:rsid w:val="00E44ADA"/>
    <w:rsid w:val="00E44C8C"/>
    <w:rsid w:val="00E46546"/>
    <w:rsid w:val="00E46D8C"/>
    <w:rsid w:val="00E47F3A"/>
    <w:rsid w:val="00E5007D"/>
    <w:rsid w:val="00E57322"/>
    <w:rsid w:val="00E628CB"/>
    <w:rsid w:val="00E62AD9"/>
    <w:rsid w:val="00E638C8"/>
    <w:rsid w:val="00E6632D"/>
    <w:rsid w:val="00E6710E"/>
    <w:rsid w:val="00E67DA1"/>
    <w:rsid w:val="00E72847"/>
    <w:rsid w:val="00E73CC3"/>
    <w:rsid w:val="00E7509B"/>
    <w:rsid w:val="00E761A3"/>
    <w:rsid w:val="00E76294"/>
    <w:rsid w:val="00E80A22"/>
    <w:rsid w:val="00E8208E"/>
    <w:rsid w:val="00E82A54"/>
    <w:rsid w:val="00E82FC0"/>
    <w:rsid w:val="00E833E0"/>
    <w:rsid w:val="00E83C45"/>
    <w:rsid w:val="00E84687"/>
    <w:rsid w:val="00E86590"/>
    <w:rsid w:val="00E901F1"/>
    <w:rsid w:val="00E907FF"/>
    <w:rsid w:val="00E91C2B"/>
    <w:rsid w:val="00E96AE1"/>
    <w:rsid w:val="00EA3971"/>
    <w:rsid w:val="00EA42D1"/>
    <w:rsid w:val="00EA42EF"/>
    <w:rsid w:val="00EA5E51"/>
    <w:rsid w:val="00EA733C"/>
    <w:rsid w:val="00EB2DD1"/>
    <w:rsid w:val="00EB6B37"/>
    <w:rsid w:val="00EC1C4F"/>
    <w:rsid w:val="00EC2141"/>
    <w:rsid w:val="00EC23DB"/>
    <w:rsid w:val="00EC29FE"/>
    <w:rsid w:val="00EC3A95"/>
    <w:rsid w:val="00EC3C70"/>
    <w:rsid w:val="00EC53D8"/>
    <w:rsid w:val="00EC61C2"/>
    <w:rsid w:val="00EC675B"/>
    <w:rsid w:val="00EC79BC"/>
    <w:rsid w:val="00ED0252"/>
    <w:rsid w:val="00ED25BE"/>
    <w:rsid w:val="00ED3A3D"/>
    <w:rsid w:val="00ED538A"/>
    <w:rsid w:val="00ED5C7B"/>
    <w:rsid w:val="00ED6D08"/>
    <w:rsid w:val="00ED6FBC"/>
    <w:rsid w:val="00EE1906"/>
    <w:rsid w:val="00EE2F16"/>
    <w:rsid w:val="00EE3417"/>
    <w:rsid w:val="00EE362D"/>
    <w:rsid w:val="00EE3861"/>
    <w:rsid w:val="00EE5643"/>
    <w:rsid w:val="00EE658E"/>
    <w:rsid w:val="00EE676F"/>
    <w:rsid w:val="00EF0607"/>
    <w:rsid w:val="00EF15D6"/>
    <w:rsid w:val="00EF2E73"/>
    <w:rsid w:val="00EF4208"/>
    <w:rsid w:val="00EF6FB9"/>
    <w:rsid w:val="00EF7683"/>
    <w:rsid w:val="00EF7A2D"/>
    <w:rsid w:val="00F0390A"/>
    <w:rsid w:val="00F04F8D"/>
    <w:rsid w:val="00F10AD0"/>
    <w:rsid w:val="00F116CC"/>
    <w:rsid w:val="00F12BD1"/>
    <w:rsid w:val="00F14518"/>
    <w:rsid w:val="00F14EC4"/>
    <w:rsid w:val="00F15327"/>
    <w:rsid w:val="00F168CF"/>
    <w:rsid w:val="00F20F02"/>
    <w:rsid w:val="00F2198B"/>
    <w:rsid w:val="00F2225A"/>
    <w:rsid w:val="00F24D24"/>
    <w:rsid w:val="00F2555C"/>
    <w:rsid w:val="00F276A8"/>
    <w:rsid w:val="00F31DF3"/>
    <w:rsid w:val="00F33AE5"/>
    <w:rsid w:val="00F3597D"/>
    <w:rsid w:val="00F3625C"/>
    <w:rsid w:val="00F40154"/>
    <w:rsid w:val="00F4376D"/>
    <w:rsid w:val="00F45399"/>
    <w:rsid w:val="00F45E48"/>
    <w:rsid w:val="00F465EA"/>
    <w:rsid w:val="00F47992"/>
    <w:rsid w:val="00F54E7B"/>
    <w:rsid w:val="00F55A88"/>
    <w:rsid w:val="00F61696"/>
    <w:rsid w:val="00F636EC"/>
    <w:rsid w:val="00F72F13"/>
    <w:rsid w:val="00F7314B"/>
    <w:rsid w:val="00F74005"/>
    <w:rsid w:val="00F758E1"/>
    <w:rsid w:val="00F76365"/>
    <w:rsid w:val="00F76733"/>
    <w:rsid w:val="00F76884"/>
    <w:rsid w:val="00F822A6"/>
    <w:rsid w:val="00F834B5"/>
    <w:rsid w:val="00F83D24"/>
    <w:rsid w:val="00F83DD9"/>
    <w:rsid w:val="00F83F40"/>
    <w:rsid w:val="00F8573E"/>
    <w:rsid w:val="00F86E41"/>
    <w:rsid w:val="00F9708C"/>
    <w:rsid w:val="00FA117A"/>
    <w:rsid w:val="00FA16CA"/>
    <w:rsid w:val="00FA4453"/>
    <w:rsid w:val="00FA4B26"/>
    <w:rsid w:val="00FA6312"/>
    <w:rsid w:val="00FA72A4"/>
    <w:rsid w:val="00FA7474"/>
    <w:rsid w:val="00FB386A"/>
    <w:rsid w:val="00FB4C72"/>
    <w:rsid w:val="00FC0786"/>
    <w:rsid w:val="00FC49EF"/>
    <w:rsid w:val="00FC6C6C"/>
    <w:rsid w:val="00FD5130"/>
    <w:rsid w:val="00FE0A79"/>
    <w:rsid w:val="00FE36E2"/>
    <w:rsid w:val="00FE7967"/>
    <w:rsid w:val="00FF04A7"/>
    <w:rsid w:val="00FF11AD"/>
    <w:rsid w:val="00FF1636"/>
    <w:rsid w:val="00FF267B"/>
    <w:rsid w:val="00FF2971"/>
    <w:rsid w:val="00FF34D4"/>
    <w:rsid w:val="00FF6F7B"/>
    <w:rsid w:val="00FF76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AF053"/>
  <w15:docId w15:val="{47D9E9FA-8AEC-451C-80DE-5B8E151F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numbering" w:customStyle="1" w:styleId="Biecalista1">
    <w:name w:val="Bieżąca lista1"/>
    <w:uiPriority w:val="99"/>
    <w:rsid w:val="00252C07"/>
  </w:style>
  <w:style w:type="character" w:styleId="Nierozpoznanawzmianka">
    <w:name w:val="Unresolved Mention"/>
    <w:uiPriority w:val="99"/>
    <w:semiHidden/>
    <w:unhideWhenUsed/>
    <w:rsid w:val="00EC23DB"/>
    <w:rPr>
      <w:color w:val="605E5C"/>
      <w:shd w:val="clear" w:color="auto" w:fill="E1DFDD"/>
    </w:rPr>
  </w:style>
  <w:style w:type="paragraph" w:styleId="Poprawka">
    <w:name w:val="Revision"/>
    <w:hidden/>
    <w:uiPriority w:val="99"/>
    <w:semiHidden/>
    <w:rsid w:val="00306FED"/>
    <w:rPr>
      <w:sz w:val="22"/>
      <w:szCs w:val="22"/>
      <w:lang w:eastAsia="en-US"/>
    </w:rPr>
  </w:style>
  <w:style w:type="numbering" w:customStyle="1" w:styleId="Biecalista2">
    <w:name w:val="Bieżąca lista2"/>
    <w:uiPriority w:val="99"/>
    <w:rsid w:val="0041712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49905611">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349381785">
      <w:bodyDiv w:val="1"/>
      <w:marLeft w:val="0"/>
      <w:marRight w:val="0"/>
      <w:marTop w:val="0"/>
      <w:marBottom w:val="0"/>
      <w:divBdr>
        <w:top w:val="none" w:sz="0" w:space="0" w:color="auto"/>
        <w:left w:val="none" w:sz="0" w:space="0" w:color="auto"/>
        <w:bottom w:val="none" w:sz="0" w:space="0" w:color="auto"/>
        <w:right w:val="none" w:sz="0" w:space="0" w:color="auto"/>
      </w:divBdr>
    </w:div>
    <w:div w:id="377706871">
      <w:bodyDiv w:val="1"/>
      <w:marLeft w:val="0"/>
      <w:marRight w:val="0"/>
      <w:marTop w:val="0"/>
      <w:marBottom w:val="0"/>
      <w:divBdr>
        <w:top w:val="none" w:sz="0" w:space="0" w:color="auto"/>
        <w:left w:val="none" w:sz="0" w:space="0" w:color="auto"/>
        <w:bottom w:val="none" w:sz="0" w:space="0" w:color="auto"/>
        <w:right w:val="none" w:sz="0" w:space="0" w:color="auto"/>
      </w:divBdr>
    </w:div>
    <w:div w:id="409695771">
      <w:bodyDiv w:val="1"/>
      <w:marLeft w:val="0"/>
      <w:marRight w:val="0"/>
      <w:marTop w:val="0"/>
      <w:marBottom w:val="0"/>
      <w:divBdr>
        <w:top w:val="none" w:sz="0" w:space="0" w:color="auto"/>
        <w:left w:val="none" w:sz="0" w:space="0" w:color="auto"/>
        <w:bottom w:val="none" w:sz="0" w:space="0" w:color="auto"/>
        <w:right w:val="none" w:sz="0" w:space="0" w:color="auto"/>
      </w:divBdr>
    </w:div>
    <w:div w:id="409814498">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60123831">
      <w:bodyDiv w:val="1"/>
      <w:marLeft w:val="0"/>
      <w:marRight w:val="0"/>
      <w:marTop w:val="0"/>
      <w:marBottom w:val="0"/>
      <w:divBdr>
        <w:top w:val="none" w:sz="0" w:space="0" w:color="auto"/>
        <w:left w:val="none" w:sz="0" w:space="0" w:color="auto"/>
        <w:bottom w:val="none" w:sz="0" w:space="0" w:color="auto"/>
        <w:right w:val="none" w:sz="0" w:space="0" w:color="auto"/>
      </w:divBdr>
    </w:div>
    <w:div w:id="869731015">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08354692">
      <w:bodyDiv w:val="1"/>
      <w:marLeft w:val="0"/>
      <w:marRight w:val="0"/>
      <w:marTop w:val="0"/>
      <w:marBottom w:val="0"/>
      <w:divBdr>
        <w:top w:val="none" w:sz="0" w:space="0" w:color="auto"/>
        <w:left w:val="none" w:sz="0" w:space="0" w:color="auto"/>
        <w:bottom w:val="none" w:sz="0" w:space="0" w:color="auto"/>
        <w:right w:val="none" w:sz="0" w:space="0" w:color="auto"/>
      </w:divBdr>
    </w:div>
    <w:div w:id="1258442975">
      <w:bodyDiv w:val="1"/>
      <w:marLeft w:val="0"/>
      <w:marRight w:val="0"/>
      <w:marTop w:val="0"/>
      <w:marBottom w:val="0"/>
      <w:divBdr>
        <w:top w:val="none" w:sz="0" w:space="0" w:color="auto"/>
        <w:left w:val="none" w:sz="0" w:space="0" w:color="auto"/>
        <w:bottom w:val="none" w:sz="0" w:space="0" w:color="auto"/>
        <w:right w:val="none" w:sz="0" w:space="0" w:color="auto"/>
      </w:divBdr>
    </w:div>
    <w:div w:id="1260984081">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607734968">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461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tr.Kasztelan@mri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B1E34-0680-4B33-87FF-822F8E25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6412</Words>
  <Characters>38477</Characters>
  <Application>Microsoft Office Word</Application>
  <DocSecurity>4</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44800</CharactersWithSpaces>
  <SharedDoc>false</SharedDoc>
  <HLinks>
    <vt:vector size="36" baseType="variant">
      <vt:variant>
        <vt:i4>1638433</vt:i4>
      </vt:variant>
      <vt:variant>
        <vt:i4>74</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71</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ariant>
        <vt:i4>131158</vt:i4>
      </vt:variant>
      <vt:variant>
        <vt:i4>14</vt:i4>
      </vt:variant>
      <vt:variant>
        <vt:i4>0</vt:i4>
      </vt:variant>
      <vt:variant>
        <vt:i4>5</vt:i4>
      </vt:variant>
      <vt:variant>
        <vt:lpwstr>https://sip.legalis.pl/document-view.seam?documentId=mfrxilrtg4ytemrzgi3tqltqmfyc4nbshazdgmbygu&amp;refSource=hyplink</vt:lpwstr>
      </vt:variant>
      <vt:variant>
        <vt:lpwstr/>
      </vt:variant>
      <vt:variant>
        <vt:i4>458853</vt:i4>
      </vt:variant>
      <vt:variant>
        <vt:i4>11</vt:i4>
      </vt:variant>
      <vt:variant>
        <vt:i4>0</vt:i4>
      </vt:variant>
      <vt:variant>
        <vt:i4>5</vt:i4>
      </vt:variant>
      <vt:variant>
        <vt:lpwstr>https://sip.legalis.pl/document-view.seam?documentId=mfrxilrtg4ytcobvgaytsltqmfyc4nbrgm2dcnrwgm</vt:lpwstr>
      </vt:variant>
      <vt:variant>
        <vt:lpwstr>_blank</vt:lpwstr>
      </vt:variant>
      <vt:variant>
        <vt:i4>458853</vt:i4>
      </vt:variant>
      <vt:variant>
        <vt:i4>8</vt:i4>
      </vt:variant>
      <vt:variant>
        <vt:i4>0</vt:i4>
      </vt:variant>
      <vt:variant>
        <vt:i4>5</vt:i4>
      </vt:variant>
      <vt:variant>
        <vt:lpwstr>https://sip.legalis.pl/document-view.seam?documentId=mfrxilrtg4ytcobvgaytsltqmfyc4nbrgm2dcnrwgm</vt:lpwstr>
      </vt:variant>
      <vt:variant>
        <vt:lpwstr>_blank</vt:lpwstr>
      </vt:variant>
      <vt:variant>
        <vt:i4>5439605</vt:i4>
      </vt:variant>
      <vt:variant>
        <vt:i4>2</vt:i4>
      </vt:variant>
      <vt:variant>
        <vt:i4>0</vt:i4>
      </vt:variant>
      <vt:variant>
        <vt:i4>5</vt:i4>
      </vt:variant>
      <vt:variant>
        <vt:lpwstr>mailto:Malgorzata.Dymmel@mrit.gov.pl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Kasztelan Piotr</dc:creator>
  <cp:lastModifiedBy>Kasztelan Piotr</cp:lastModifiedBy>
  <cp:revision>2</cp:revision>
  <cp:lastPrinted>2025-10-03T06:07:00Z</cp:lastPrinted>
  <dcterms:created xsi:type="dcterms:W3CDTF">2026-01-14T16:19:00Z</dcterms:created>
  <dcterms:modified xsi:type="dcterms:W3CDTF">2026-01-14T16:19:00Z</dcterms:modified>
</cp:coreProperties>
</file>